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财政局行政检查事项清单</w:t>
      </w:r>
    </w:p>
    <w:p>
      <w:pPr>
        <w:spacing w:line="576" w:lineRule="exact"/>
        <w:ind w:firstLine="8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13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387"/>
        <w:gridCol w:w="3945"/>
        <w:gridCol w:w="2805"/>
        <w:gridCol w:w="3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事项名称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检查内容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是否属于涉企检查事项</w:t>
            </w:r>
          </w:p>
        </w:tc>
        <w:tc>
          <w:tcPr>
            <w:tcW w:w="3897" w:type="dxa"/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z w:val="24"/>
                <w:szCs w:val="24"/>
              </w:rPr>
              <w:t>法定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会计监督检查</w:t>
            </w:r>
            <w:bookmarkStart w:id="0" w:name="_GoBack"/>
            <w:bookmarkEnd w:id="0"/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是否存在违法会计行为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，监督检查有关单位会计资料并出具检查结论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《财政部门实施会计监督办法》《中华人民共和国会计法》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政府采购监督检查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监督检查政府采购活动及集中采购机构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监督管理参加政府采购活动的供应商、采购代理机构、评审专家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《中华人民共和国政府采购法实施条例》《中华人民共和国政府采购法》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对金融企业国有资产转让情况的监督检查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金融企业国有资产转让情况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《金融企业国有资产转让管理办法》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对代理记账机构及其从事代理记账业务情况的监督检查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代理记账机构及其从事代理记账业务情况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《代理记账管理办法》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对会计专业技术资格考试违规行为的处理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会计专业技术资格考试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违法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违规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违纪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行为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《财政部、人事部关于修订印发&lt;会计专业技术资格考试暂行规定&gt;及其实施办法的通知》《专业技术人员资格考试违纪违规行为处理规定》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对财政票据使用单位的监督检查</w:t>
            </w:r>
          </w:p>
        </w:tc>
        <w:tc>
          <w:tcPr>
            <w:tcW w:w="3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财政票据使用单位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使用财政票据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3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《财政票据管理办法》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B665B"/>
    <w:rsid w:val="0125217D"/>
    <w:rsid w:val="015974C0"/>
    <w:rsid w:val="017A7A70"/>
    <w:rsid w:val="04A8222F"/>
    <w:rsid w:val="06AA3795"/>
    <w:rsid w:val="0BDF7573"/>
    <w:rsid w:val="0C5D7070"/>
    <w:rsid w:val="0F3B67F6"/>
    <w:rsid w:val="1555549C"/>
    <w:rsid w:val="19B247AD"/>
    <w:rsid w:val="1B4A0BE7"/>
    <w:rsid w:val="1F205AA8"/>
    <w:rsid w:val="20E60E62"/>
    <w:rsid w:val="26890F2D"/>
    <w:rsid w:val="26E7673A"/>
    <w:rsid w:val="2A7E3CA0"/>
    <w:rsid w:val="2BE62A5C"/>
    <w:rsid w:val="2EBC397F"/>
    <w:rsid w:val="31DC0036"/>
    <w:rsid w:val="347E342C"/>
    <w:rsid w:val="383B3476"/>
    <w:rsid w:val="395A46D7"/>
    <w:rsid w:val="3B944263"/>
    <w:rsid w:val="3EE826B9"/>
    <w:rsid w:val="44DC54A0"/>
    <w:rsid w:val="50AB665B"/>
    <w:rsid w:val="520E7D18"/>
    <w:rsid w:val="531C7011"/>
    <w:rsid w:val="5B690C90"/>
    <w:rsid w:val="5E4F138B"/>
    <w:rsid w:val="6BF24947"/>
    <w:rsid w:val="6D9865C9"/>
    <w:rsid w:val="6E732C75"/>
    <w:rsid w:val="70CE0902"/>
    <w:rsid w:val="75FE27AF"/>
    <w:rsid w:val="773A2473"/>
    <w:rsid w:val="78D25895"/>
    <w:rsid w:val="7A670B2C"/>
    <w:rsid w:val="7CE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2025-03-28T02:06:00Z</dcterms:created>
  <dc:creator>邓梦琴</dc:creator>
  <cp:lastModifiedBy>邓梦琴</cp:lastModifiedBy>
  <cp:lastPrinted>2025-03-28T03:58:55Z</cp:lastPrinted>
  <dcterms:modified xsi:type="dcterms:W3CDTF">2025-03-28T09:56:33Z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223AA89B372A4B7888E597323A4EC46A</vt:lpwstr>
  </property>
</Properties>
</file>