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ind w:right="0" w:rightChars="0"/>
        <w:jc w:val="center"/>
        <w:rPr>
          <w:rFonts w:hint="default" w:ascii="Times New Roman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napToGrid w:val="0"/>
        <w:spacing w:line="560" w:lineRule="exact"/>
        <w:ind w:right="0" w:rightChars="0"/>
        <w:jc w:val="center"/>
        <w:rPr>
          <w:rFonts w:hint="default" w:ascii="Times New Roman" w:hAnsi="Times New Roman" w:eastAsia="仿宋_GB2312" w:cs="Times New Roman"/>
          <w:kern w:val="0"/>
          <w:szCs w:val="32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napToGrid w:val="0"/>
        <w:spacing w:line="57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Cs w:val="32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napToGrid w:val="0"/>
        <w:spacing w:line="57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Cs w:val="32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napToGrid w:val="0"/>
        <w:spacing w:line="57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Cs w:val="32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napToGrid w:val="0"/>
        <w:spacing w:line="57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Cs w:val="32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napToGrid w:val="0"/>
        <w:spacing w:line="570" w:lineRule="exact"/>
        <w:ind w:right="0" w:rightChars="0"/>
        <w:jc w:val="center"/>
        <w:textAlignment w:val="auto"/>
        <w:rPr>
          <w:rFonts w:hint="default" w:ascii="Times New Roman" w:hAnsi="Times New Roman" w:cs="Times New Roman"/>
          <w:kern w:val="0"/>
          <w:szCs w:val="32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7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忠经信发〔202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号</w:t>
      </w:r>
    </w:p>
    <w:p>
      <w:pPr>
        <w:pStyle w:val="4"/>
        <w:keepNext w:val="0"/>
        <w:keepLines w:val="0"/>
        <w:pageBreakBefore w:val="0"/>
        <w:wordWrap/>
        <w:topLinePunct w:val="0"/>
        <w:autoSpaceDE/>
        <w:autoSpaceDN/>
        <w:bidi w:val="0"/>
        <w:spacing w:after="0" w:line="570" w:lineRule="exact"/>
        <w:ind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忠县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经济和信息化委员会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right="0" w:right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关于转发《重庆市经济和信息化委员会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&lt;关于印发全市工业企业疫情防控工作规范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（第一版）的通知&gt;》的通知</w:t>
      </w:r>
    </w:p>
    <w:p>
      <w:pPr>
        <w:pStyle w:val="6"/>
        <w:keepNext w:val="0"/>
        <w:keepLines w:val="0"/>
        <w:pageBreakBefore w:val="0"/>
        <w:wordWrap/>
        <w:topLinePunct w:val="0"/>
        <w:autoSpaceDE/>
        <w:autoSpaceDN/>
        <w:bidi w:val="0"/>
        <w:spacing w:line="57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ordWrap/>
        <w:topLinePunct w:val="0"/>
        <w:autoSpaceDE/>
        <w:autoSpaceDN/>
        <w:bidi w:val="0"/>
        <w:spacing w:line="57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各乡镇人民政府，各街道办事处，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机关各科室，有关企业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现将《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重庆市经济和信息化委员会 &lt;关于印发全市工业企业疫情防控工作规范（第一版）的通知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&gt;》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转发给你们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，请认真学习，抓好贯彻执行。              </w:t>
      </w:r>
    </w:p>
    <w:p>
      <w:pPr>
        <w:pStyle w:val="6"/>
        <w:keepNext w:val="0"/>
        <w:keepLines w:val="0"/>
        <w:pageBreakBefore w:val="0"/>
        <w:wordWrap/>
        <w:topLinePunct w:val="0"/>
        <w:autoSpaceDE/>
        <w:autoSpaceDN/>
        <w:bidi w:val="0"/>
        <w:spacing w:line="57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</w:t>
      </w:r>
    </w:p>
    <w:p>
      <w:pPr>
        <w:pStyle w:val="6"/>
        <w:keepNext w:val="0"/>
        <w:keepLines w:val="0"/>
        <w:pageBreakBefore w:val="0"/>
        <w:wordWrap/>
        <w:topLinePunct w:val="0"/>
        <w:autoSpaceDE/>
        <w:autoSpaceDN/>
        <w:bidi w:val="0"/>
        <w:spacing w:line="57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忠县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经济和信息化委员会</w:t>
      </w:r>
    </w:p>
    <w:p>
      <w:pPr>
        <w:pStyle w:val="6"/>
        <w:keepNext w:val="0"/>
        <w:keepLines w:val="0"/>
        <w:pageBreakBefore w:val="0"/>
        <w:wordWrap/>
        <w:topLinePunct w:val="0"/>
        <w:autoSpaceDE/>
        <w:autoSpaceDN/>
        <w:bidi w:val="0"/>
        <w:spacing w:line="57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64" w:gutter="0"/>
          <w:cols w:space="720" w:num="1"/>
          <w:docGrid w:type="lines" w:linePitch="319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70" w:lineRule="exact"/>
        <w:jc w:val="center"/>
        <w:textAlignment w:val="auto"/>
        <w:rPr>
          <w:rFonts w:hint="eastAsia" w:ascii="Times New Roman" w:hAnsi="Times New Roman" w:eastAsia="方正小标宋_GBK" w:cs="黑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黑体"/>
          <w:kern w:val="0"/>
          <w:sz w:val="44"/>
          <w:szCs w:val="44"/>
        </w:rPr>
        <w:t>重庆市经济和信息化委员会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/>
        <w:jc w:val="center"/>
        <w:textAlignment w:val="auto"/>
        <w:rPr>
          <w:rFonts w:hint="eastAsia" w:ascii="Times New Roman" w:hAnsi="Times New Roman" w:eastAsia="方正小标宋_GBK" w:cs="黑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黑体"/>
          <w:kern w:val="0"/>
          <w:sz w:val="44"/>
          <w:szCs w:val="44"/>
        </w:rPr>
        <w:t>关于印发全市工业企业疫情防控工作规范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/>
        <w:jc w:val="center"/>
        <w:textAlignment w:val="auto"/>
        <w:rPr>
          <w:rFonts w:hint="eastAsia" w:ascii="Times New Roman" w:hAnsi="Times New Roman" w:eastAsia="方正小标宋_GBK" w:cs="黑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黑体"/>
          <w:kern w:val="0"/>
          <w:sz w:val="44"/>
          <w:szCs w:val="44"/>
        </w:rPr>
        <w:t>（第一版）的通知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渝经信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〔2022〕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号 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0" w:lineRule="exact"/>
        <w:ind w:left="0" w:right="0" w:firstLine="0" w:firstLineChars="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各区县（自治县）经济信息委，两江新区、西部科学城重庆高新区、万盛经开区经信部门：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0" w:lineRule="exact"/>
        <w:ind w:left="0" w:right="0" w:firstLine="0" w:firstLineChars="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为进一步指导工业企业做好新型冠状病毒肺炎防控工作，市经济信息委在认真梳理市疫情防控工作领导小组（指挥部）要求的基础上，结合工业企业实际情况，制定了全市工业企业疫情防控工作规范（第一版）。现印发给你们，请及时发送辖区工业企业并认真组织实施。各单位在执行过程中如有相关建议，请及时反馈市经济信息委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0" w:lineRule="exact"/>
        <w:ind w:left="0" w:right="0" w:firstLine="0" w:firstLineChars="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重庆市经济和信息化委员会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0" w:lineRule="exact"/>
        <w:ind w:left="0" w:right="0" w:firstLine="0" w:firstLineChars="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2022年10月26日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0" w:lineRule="exact"/>
        <w:ind w:left="0" w:right="0" w:firstLine="64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C0C0C"/>
          <w:kern w:val="0"/>
          <w:sz w:val="44"/>
          <w:szCs w:val="44"/>
          <w:highlight w:val="none"/>
          <w:lang w:val="en-US" w:eastAsia="zh-CN" w:bidi="ar"/>
        </w:rPr>
        <w:sectPr>
          <w:footerReference r:id="rId5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0" w:firstLineChars="0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全市工业企业疫情防控工作规范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22"/>
        </w:rPr>
      </w:pPr>
      <w:r>
        <w:rPr>
          <w:rFonts w:hint="eastAsia" w:ascii="方正楷体_GBK" w:hAnsi="方正楷体_GBK" w:eastAsia="方正楷体_GBK" w:cs="方正楷体_GBK"/>
          <w:sz w:val="32"/>
          <w:szCs w:val="22"/>
        </w:rPr>
        <w:t>（第一版）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0" w:firstLineChars="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为指导工业企业做好新型冠状病毒肺炎（以下简称新冠肺炎）疫情防控工作，全面落实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外防输入、内防反弹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总策略和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动态清零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总方针，根据市疫情防控工作领导小组（指挥部）对新冠肺炎疫情防控的要求，结合我市工业企业实际情况，制定本规范。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outlineLvl w:val="0"/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组织体制要求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企业要建立疫情防控工作组，企业主要负责人任组长，企业分管负责人任副组长，涉及企业卫生、安全、后勤等部门负责人为成员，落实至少1名企业卫生防疫人员。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编制企业疫情防控方案。包括企业常态化防控措施</w:t>
      </w:r>
      <w:r>
        <w:rPr>
          <w:rFonts w:hint="default" w:ascii="Times New Roman" w:hAnsi="Times New Roman" w:eastAsia="方正仿宋_GBK" w:cs="Times New Roman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</w:rPr>
        <w:t>应急处置方案</w:t>
      </w:r>
      <w:r>
        <w:rPr>
          <w:rFonts w:hint="default" w:ascii="Times New Roman" w:hAnsi="Times New Roman" w:eastAsia="方正仿宋_GBK" w:cs="Times New Roman"/>
          <w:lang w:eastAsia="zh-CN"/>
        </w:rPr>
        <w:t>、</w:t>
      </w:r>
      <w:r>
        <w:rPr>
          <w:rFonts w:hint="default" w:ascii="Times New Roman" w:hAnsi="Times New Roman" w:eastAsia="方正仿宋_GBK" w:cs="Times New Roman"/>
        </w:rPr>
        <w:t>防疫物资储备</w:t>
      </w:r>
      <w:r>
        <w:rPr>
          <w:rFonts w:hint="default" w:ascii="Times New Roman" w:hAnsi="Times New Roman" w:eastAsia="方正仿宋_GBK" w:cs="Times New Roman"/>
          <w:lang w:eastAsia="zh-CN"/>
        </w:rPr>
        <w:t>、</w:t>
      </w:r>
      <w:r>
        <w:rPr>
          <w:rFonts w:hint="default" w:ascii="Times New Roman" w:hAnsi="Times New Roman" w:eastAsia="方正仿宋_GBK" w:cs="Times New Roman"/>
        </w:rPr>
        <w:t>临时隔离场所设置等相关防疫内容。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outlineLvl w:val="0"/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常态化疫情防控要求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严格落实市疫情防控工作领导小组（指挥部）常态化防疫要求。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企业门岗安排专人查验健康码、行程码，检查核酸检测结果，测试体温，门岗检查人员应规范佩戴口罩，装备测温仪器，配置消毒液、口罩等防疫物资，及时下载当日重点地区健康管理措施要求。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进入企业人员应严格落实查验健康码、行程码，按属地疫情防控工作领导小组（指挥部）要求检查核酸检测结果，测试体温；按照公众和重点职业人群戴口罩指引要求规范佩戴口罩。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企业来渝返渝人员严格按照我市健康管理规定扫</w:t>
      </w: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入渝码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，做好社区信息申报。企业要建立外来人员台账，如实登记人员信息，有条件的企业可建立信息化系统，实现预约登记进入企业。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加强市外物流运输车辆管理。提前通知市外物流运输车辆遵守我市防疫规定，进入企业对驾驶员查健康码、验行程码、扫场所码，对车辆进行消杀后再装卸货物，驾驶员不参与装卸货物；有条件的可设置专用的市外来渝车辆停靠场地和驾驶员停留区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做好场所消毒。对企业人员密集型场所，如生产车间、会议室、食堂、宿舍、电梯等，按防疫消毒要求做好定期消杀；对人员频繁接触的部位（如扶手、按钮）提高消毒频次。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做好防疫物资储备。储备足量的口罩、消毒液、防护服、测温仪器等防疫物资，及时更新过期物资。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做好宣传培训。企业应定期对员工进行防疫知识的培训，传达最新防疫政策；在企业张贴防疫宣传海报；在进入企业的入口张贴健康码、场所码等标识。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开展防疫应急演练。结合企业实际情况，开展突发疫情演练，确保企业防疫人员掌握相关流程。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严格控制聚集性活动。坚持非必要不举办、能线上的不线下的原则。2</w:t>
      </w:r>
      <w:r>
        <w:rPr>
          <w:rFonts w:ascii="Times New Roman" w:hAnsi="Times New Roman" w:eastAsia="方正仿宋_GBK" w:cs="Times New Roman"/>
        </w:rPr>
        <w:t>022</w:t>
      </w:r>
      <w:r>
        <w:rPr>
          <w:rFonts w:hint="default" w:ascii="Times New Roman" w:hAnsi="Times New Roman" w:eastAsia="方正仿宋_GBK" w:cs="Times New Roman"/>
        </w:rPr>
        <w:t>年10 月底前原则上不安排大型会议、培训、会展、文艺演出等聚集性活动。确需举办的，需严格按照审批程序报行业主管部门、属地疫情防控工作领导小组（指挥部）审批，按照</w:t>
      </w: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谁审批、谁负责</w:t>
      </w:r>
      <w:r>
        <w:rPr>
          <w:rFonts w:hint="eastAsia" w:ascii="Times New Roman" w:hAnsi="Times New Roman" w:eastAsia="方正仿宋_GBK" w:cs="Times New Roman"/>
          <w:lang w:eastAsia="zh-CN"/>
        </w:rPr>
        <w:t>”“</w:t>
      </w:r>
      <w:r>
        <w:rPr>
          <w:rFonts w:hint="default" w:ascii="Times New Roman" w:hAnsi="Times New Roman" w:eastAsia="方正仿宋_GBK" w:cs="Times New Roman"/>
        </w:rPr>
        <w:t>谁举办、谁负责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的原则，制定疫情防控方案，落实查</w:t>
      </w: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两码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、戴口罩、测体温、一米间距等防疫措施。有重点地区旅居史的市外人员，原则上劝其不参加。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outlineLvl w:val="0"/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重点人群常态化核酸检测要求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严格落实行业主管部门对生产车间重点人群的常态化核酸要求。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明确生产车间重点人群范围。本规范所指的生产车间重点人群是指：凡在同一时间容纳在同一封闭空间50人以上从事生产加工的生产车间内的人员；以及本企业从事防疫工作、卫生保洁、门岗保安等重要涉疫岗位人员。各区县（自治县）、开发区经信主管部门可以结合本地和企业实际情况，合理调整本条所涉及的生产车间重点人群范围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常态化核酸要求频次。常态化下重点人群核酸检测频次为7天</w:t>
      </w:r>
      <w:r>
        <w:rPr>
          <w:rFonts w:hint="default" w:ascii="Times New Roman" w:hAnsi="Times New Roman" w:eastAsia="方正仿宋_GBK" w:cs="Times New Roman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</w:rPr>
        <w:t>检。对属地政府、属地疫情防控工作领导小组（指挥部）另有常态化核酸检测要求的，按照频次高的要求执行。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对辖区内出现1例病例的，按照《新型冠状病毒肺炎防控方案（第九版）》及重庆市新冠肺炎疫情常态化监测预警工作实施方案（第五版）（修订版）要求和属地疫情防控工作领导小组（指挥部）要求执行。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建立重点人群台账。企业要建立重点人群常态化核酸检测台账，并报辖区经信主管部门；重点人群有更新的，及时报送辖区经信主管部门。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认真落实本企业重点人群常态化核酸检测，检测情况核实记录在册，对未检测人员，要督促其完成检测。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outlineLvl w:val="0"/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疫情处置要求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企业出现病例的，要第一时间报所在社区（村）、属地疫情防控工作领导小组（指挥部）和经信主管部门，激活企业应急预案；严格落实属地疫情防控工作领导小组（指挥部）要求，配合做好流调溯源工作。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企业出现病例密接人员、次密接人员的，按照属地疫情防控工作领导小组（指挥部）要求，落实各项措施，配合做好流调溯源工作。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企业按要求停产封闭厂区的，要确保各项安全措施落实到位，有序做好停产封闭工作，按照属地疫情防控工作领导小组（指挥部）要求配合做好滞留人员的安置工作。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在完成属地疫情防控工作领导小组（指挥部）处置要求，达到复工复产要求的，按属地要求报审，并报当地经信主管部门备案后，有序复工复产，并继续按照本规范要求，做好疫情防控工作。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outlineLvl w:val="0"/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督导检查要求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建立垂直指挥体系。按照管行业必须管疫情防控的要求，建立市、区县经信部门两级指挥体系，加强统筹协调，调配各类资源。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市经济信息委结合</w:t>
      </w: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三服务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工作，建立机关各处室对区县的</w:t>
      </w: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一对一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督导检查机制，各处室要赴区县开展企业防疫工作检查；企业出现疫情的区县，要立即掌握情况，查漏补缺，帮助企业在做好疫情防控的条件下，尽快恢复生产经营。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区县经信部门要建立工作台账，加强对辖区工业企业疫情防控工作的检查，指导企业严格落实疫情防控措施，及时报送常态化核酸检测重点人群信息。各区县经信主管部门定期梳理本区县工业企业有关情况，精准掌握企业重点人群底数，按要求及时报送本地区生产车间重点人群信息。</w:t>
      </w:r>
    </w:p>
    <w:p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建立通报督导机制。定期通报各区县经信主管部门防疫工作完成情况，对工作落实不力，予以通报批评；导致疫情传播扩散的，要严肃追责问责。</w:t>
      </w:r>
    </w:p>
    <w:p>
      <w:pPr>
        <w:pStyle w:val="5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4"/>
        <w:spacing w:after="0" w:line="420" w:lineRule="exact"/>
      </w:pPr>
    </w:p>
    <w:p>
      <w:pPr>
        <w:pStyle w:val="4"/>
        <w:pBdr>
          <w:top w:val="single" w:color="auto" w:sz="6" w:space="1"/>
          <w:bottom w:val="single" w:color="auto" w:sz="6" w:space="1"/>
        </w:pBdr>
        <w:spacing w:after="0" w:line="580" w:lineRule="exact"/>
        <w:ind w:firstLine="280" w:firstLineChars="100"/>
        <w:rPr>
          <w:rFonts w:hint="default"/>
        </w:rPr>
      </w:pPr>
      <w:r>
        <w:rPr>
          <w:rFonts w:eastAsia="方正仿宋_GBK"/>
          <w:sz w:val="28"/>
          <w:szCs w:val="28"/>
        </w:rPr>
        <w:t>忠县</w:t>
      </w:r>
      <w:r>
        <w:rPr>
          <w:rFonts w:hint="eastAsia" w:eastAsia="方正仿宋_GBK"/>
          <w:sz w:val="28"/>
          <w:szCs w:val="28"/>
        </w:rPr>
        <w:t xml:space="preserve">经济和信息化委员会办公室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    </w:t>
      </w:r>
      <w:r>
        <w:rPr>
          <w:rFonts w:hint="eastAsia" w:eastAsia="方正仿宋_GBK"/>
          <w:sz w:val="28"/>
          <w:szCs w:val="28"/>
        </w:rPr>
        <w:t xml:space="preserve">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方正仿宋_GBK"/>
          <w:sz w:val="28"/>
          <w:szCs w:val="28"/>
        </w:rPr>
        <w:t xml:space="preserve"> 20</w:t>
      </w:r>
      <w:r>
        <w:rPr>
          <w:rFonts w:hint="eastAsia" w:eastAsia="方正仿宋_GBK"/>
          <w:sz w:val="28"/>
          <w:szCs w:val="28"/>
          <w:lang w:val="en-US" w:eastAsia="zh-CN"/>
        </w:rPr>
        <w:t>22</w:t>
      </w:r>
      <w:r>
        <w:rPr>
          <w:rFonts w:hint="eastAsia"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lang w:val="en-US" w:eastAsia="zh-CN"/>
        </w:rPr>
        <w:t>10</w:t>
      </w:r>
      <w:r>
        <w:rPr>
          <w:rFonts w:hint="eastAsia"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>28</w:t>
      </w:r>
      <w:r>
        <w:rPr>
          <w:rFonts w:hint="eastAsia" w:eastAsia="方正仿宋_GBK"/>
          <w:sz w:val="28"/>
          <w:szCs w:val="28"/>
        </w:rPr>
        <w:t>日印发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Times New Roman" w:hAnsi="Times New Roman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wordWrap w:val="0"/>
                            <w:jc w:val="right"/>
                          </w:pPr>
                          <w:r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wordWrap w:val="0"/>
                      <w:jc w:val="right"/>
                    </w:pPr>
                    <w:r>
                      <w:rPr>
                        <w:rFonts w:ascii="Times New Roman" w:hAnsi="Times New Roman" w:eastAsia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eastAsia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 w:eastAsia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 w:eastAsia="方正仿宋_GBK"/>
        <w:sz w:val="28"/>
        <w:szCs w:val="28"/>
      </w:rPr>
    </w:pPr>
    <w:r>
      <w:rPr>
        <w:rFonts w:ascii="Times New Roman" w:hAnsi="Times New Roman" w:eastAsia="方正仿宋_GBK"/>
        <w:sz w:val="28"/>
        <w:szCs w:val="28"/>
      </w:rPr>
      <w:t xml:space="preserve">— </w:t>
    </w:r>
    <w:r>
      <w:rPr>
        <w:rFonts w:ascii="Times New Roman" w:hAnsi="Times New Roman" w:eastAsia="方正仿宋_GBK"/>
        <w:sz w:val="28"/>
        <w:szCs w:val="28"/>
      </w:rPr>
      <w:fldChar w:fldCharType="begin"/>
    </w:r>
    <w:r>
      <w:rPr>
        <w:rFonts w:ascii="Times New Roman" w:hAnsi="Times New Roman" w:eastAsia="方正仿宋_GBK"/>
        <w:sz w:val="28"/>
        <w:szCs w:val="28"/>
      </w:rPr>
      <w:instrText xml:space="preserve"> PAGE   \* MERGEFORMAT </w:instrText>
    </w:r>
    <w:r>
      <w:rPr>
        <w:rFonts w:ascii="Times New Roman" w:hAnsi="Times New Roman" w:eastAsia="方正仿宋_GBK"/>
        <w:sz w:val="28"/>
        <w:szCs w:val="28"/>
      </w:rPr>
      <w:fldChar w:fldCharType="separate"/>
    </w:r>
    <w:r>
      <w:rPr>
        <w:rFonts w:ascii="Times New Roman" w:hAnsi="Times New Roman" w:eastAsia="方正仿宋_GBK"/>
        <w:sz w:val="28"/>
        <w:szCs w:val="28"/>
        <w:lang w:val="zh-CN"/>
      </w:rPr>
      <w:t>2</w:t>
    </w:r>
    <w:r>
      <w:rPr>
        <w:rFonts w:ascii="Times New Roman" w:hAnsi="Times New Roman" w:eastAsia="方正仿宋_GBK"/>
        <w:sz w:val="28"/>
        <w:szCs w:val="28"/>
      </w:rPr>
      <w:fldChar w:fldCharType="end"/>
    </w:r>
    <w:r>
      <w:rPr>
        <w:rFonts w:ascii="Times New Roman" w:hAnsi="Times New Roman" w:eastAsia="方正仿宋_GBK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hint="default"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B1E89"/>
    <w:multiLevelType w:val="multilevel"/>
    <w:tmpl w:val="291B1E89"/>
    <w:lvl w:ilvl="0" w:tentative="0">
      <w:start w:val="1"/>
      <w:numFmt w:val="chineseCountingThousand"/>
      <w:suff w:val="nothing"/>
      <w:lvlText w:val="%1、"/>
      <w:lvlJc w:val="left"/>
      <w:pPr>
        <w:ind w:left="0" w:firstLine="629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411E9E"/>
    <w:multiLevelType w:val="multilevel"/>
    <w:tmpl w:val="71411E9E"/>
    <w:lvl w:ilvl="0" w:tentative="0">
      <w:start w:val="1"/>
      <w:numFmt w:val="chineseCountingThousand"/>
      <w:pStyle w:val="3"/>
      <w:suff w:val="nothing"/>
      <w:lvlText w:val="（%1）"/>
      <w:lvlJc w:val="left"/>
      <w:pPr>
        <w:ind w:left="0" w:firstLine="629"/>
      </w:pPr>
      <w:rPr>
        <w:rFonts w:hint="eastAsia" w:ascii="方正楷体_GBK" w:hAnsi="方正楷体_GBK" w:eastAsia="方正楷体_GBK" w:cs="方正楷体_GBK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153AC"/>
    <w:rsid w:val="021153AC"/>
    <w:rsid w:val="039556B8"/>
    <w:rsid w:val="0EF94F0D"/>
    <w:rsid w:val="1E6C1E29"/>
    <w:rsid w:val="3AD31F9D"/>
    <w:rsid w:val="3C843552"/>
    <w:rsid w:val="455D19CD"/>
    <w:rsid w:val="4F5F227F"/>
    <w:rsid w:val="5CC44365"/>
    <w:rsid w:val="72200284"/>
    <w:rsid w:val="73C0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unhideWhenUsed/>
    <w:qFormat/>
    <w:uiPriority w:val="9"/>
    <w:pPr>
      <w:widowControl w:val="0"/>
      <w:numPr>
        <w:ilvl w:val="0"/>
        <w:numId w:val="1"/>
      </w:numPr>
      <w:spacing w:line="560" w:lineRule="exact"/>
      <w:ind w:firstLine="0" w:firstLineChars="0"/>
      <w:outlineLvl w:val="1"/>
    </w:pPr>
    <w:rPr>
      <w:rFonts w:ascii="方正楷体_GBK" w:hAnsi="Calibri" w:eastAsia="方正楷体_GBK" w:cs="Times New Roman"/>
      <w:bCs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99"/>
    <w:pPr>
      <w:spacing w:after="120"/>
    </w:pPr>
    <w:rPr>
      <w:rFonts w:ascii="Times New Roman" w:hAnsi="Times New Roman"/>
    </w:rPr>
  </w:style>
  <w:style w:type="paragraph" w:styleId="5">
    <w:name w:val="index 7"/>
    <w:basedOn w:val="1"/>
    <w:next w:val="1"/>
    <w:qFormat/>
    <w:uiPriority w:val="99"/>
    <w:pPr>
      <w:ind w:left="2520"/>
    </w:pPr>
  </w:style>
  <w:style w:type="paragraph" w:styleId="6">
    <w:name w:val="Plain Text"/>
    <w:basedOn w:val="1"/>
    <w:qFormat/>
    <w:uiPriority w:val="99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60" w:lineRule="exact"/>
      <w:ind w:firstLine="200" w:firstLineChars="200"/>
      <w:jc w:val="center"/>
    </w:pPr>
    <w:rPr>
      <w:rFonts w:ascii="Calibri" w:hAnsi="Calibri" w:eastAsia="方正仿宋_GBK" w:cs="Times New Roman"/>
      <w:kern w:val="2"/>
      <w:sz w:val="18"/>
      <w:szCs w:val="18"/>
      <w:lang w:val="en-US" w:eastAsia="zh-CN" w:bidi="ar-SA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qFormat/>
    <w:uiPriority w:val="34"/>
    <w:pPr>
      <w:widowControl w:val="0"/>
      <w:spacing w:line="560" w:lineRule="exact"/>
      <w:ind w:firstLine="420" w:firstLineChars="200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2022-06-24T02:00:00Z</dcterms:created>
  <dc:creator>微尘1382857406</dc:creator>
  <cp:lastModifiedBy>Administrator</cp:lastModifiedBy>
  <cp:lastPrinted>2022-10-28T02:59:00Z</cp:lastPrinted>
  <dcterms:modified xsi:type="dcterms:W3CDTF">2022-10-28T08:17:31Z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