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bookmarkStart w:id="0" w:name="_GoBack"/>
      <w:r>
        <w:rPr>
          <w:rStyle w:val="4"/>
          <w:rFonts w:ascii="黑体" w:hAnsi="宋体" w:eastAsia="黑体" w:cs="黑体"/>
          <w:i w:val="0"/>
          <w:caps w:val="0"/>
          <w:color w:val="333333"/>
          <w:spacing w:val="0"/>
          <w:sz w:val="36"/>
          <w:szCs w:val="36"/>
          <w:bdr w:val="none" w:color="auto" w:sz="0" w:space="0"/>
          <w:shd w:val="clear" w:fill="FFFFFF"/>
        </w:rPr>
        <w:t>市场监管总局等五部门关于印发《公平竞争审查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36"/>
          <w:szCs w:val="36"/>
          <w:bdr w:val="none" w:color="auto" w:sz="0" w:space="0"/>
          <w:shd w:val="clear" w:fill="FFFFFF"/>
        </w:rPr>
        <w:t>制度实施细则》的通知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ascii="楷体" w:hAnsi="楷体" w:eastAsia="楷体" w:cs="楷体"/>
          <w:i w:val="0"/>
          <w:caps w:val="0"/>
          <w:color w:val="333333"/>
          <w:spacing w:val="0"/>
          <w:sz w:val="24"/>
          <w:szCs w:val="24"/>
          <w:bdr w:val="none" w:color="auto" w:sz="0" w:space="0"/>
          <w:shd w:val="clear" w:fill="FFFFFF"/>
        </w:rPr>
        <w:t>国市监反垄规〔2021〕2号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为深入贯彻党中央、国务院决策部署，全面落实公平竞争审查制度，市场监管总局、国家发展改革委、财政部、商务部、司法部会同有关部门修订了《公平竞争审查制度实施细则》，经国务院同意，现印发给你们，请遵照执行。</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市场监管总局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国家发展改革委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商 务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司 法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2021年6月29日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36"/>
          <w:szCs w:val="36"/>
          <w:bdr w:val="none" w:color="auto" w:sz="0" w:space="0"/>
          <w:shd w:val="clear" w:fill="FFFFFF"/>
        </w:rPr>
        <w:t>公平竞争审查制度实施细则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1"/>
          <w:szCs w:val="21"/>
        </w:rPr>
      </w:pPr>
      <w:r>
        <w:rPr>
          <w:rFonts w:hint="eastAsia" w:ascii="宋体" w:hAnsi="宋体" w:eastAsia="宋体" w:cs="宋体"/>
          <w:i w:val="0"/>
          <w:caps w:val="0"/>
          <w:color w:val="333333"/>
          <w:spacing w:val="0"/>
          <w:sz w:val="21"/>
          <w:szCs w:val="2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第一章 总则</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第一条 为全面落实公平竞争审查制度，健全公平竞争审查机制，规范有效开展审查工作，根据《中华人民共和国反垄断法》、《国务院关于在市场体系建设中建立公平竞争审查制度的意见》（国发〔2016〕34号，以下简称《意见》），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第二条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经公平竞争审查认为不具有排除、限制竞争效果或者符合例外规定的，可以实施；具有排除、限制竞争效果且不符合例外规定的，应当不予出台或者调整至符合相关要求后出台；未经公平竞争审查的，不得出台。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第三条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以多个部门名义联合制定出台的政策措施，由牵头部门负责公平竞争审查，其他部门在各自职责范围内参与公平竞争审查。政策措施涉及其他部门职权的，政策制定机关在公平竞争审查中应当充分征求其意见。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第四条 市场监管总局、发展改革委、财政部、商务部会同有关部门，建立健全公平竞争审查工作部际联席会议制度，统筹协调和监督指导全国公平竞争审查工作。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地方各级联席会议应当每年向本级人民政府和上一级联席会议报告本地区公平竞争审查制度实施情况，接受其指导和监督。</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第二章 审查机制和程序</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第五条 政策制定机关应当建立健全公平竞争内部审查机制，明确审查机构和程序，可以由政策制定机关的具体业务机构负责，也可以采取内部特定机构统一审查或者由具体业务机构初审后提交特定机构复核等方式。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第六条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未形成书面审查结论出台政策措施的，视为未进行公平竞争审查。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第七条 政策制定机关开展公平竞争审查，应当以适当方式征求利害关系人意见，或者通过政府部门网站、政务新媒体等便于社会公众知晓的方式公开征求意见，并在书面审查结论中说明征求意见情况。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利害关系人指参与相关市场竞争的经营者、上下游经营者、行业协会商会、消费者以及政策措施可能影响其公平参与市场竞争的其他市场主体。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第八条 政策制定机关进行公平竞争审查，可以咨询专家学者、法律顾问、专业机构的意见。征求上述方面意见的，应当在书面审查结论中说明有关情况。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各级联席会议办公室可以根据实际工作需要，建立公平竞争审查工作专家库，便于政策制定机关进行咨询。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第九条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对涉及重大公共利益，且在制定过程中被多个单位或者个人反映或者举报涉嫌排除、限制竞争的政策措施，本级联席会议办公室可以主动向政策制定机关提出公平竞争审查意见。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第十条 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第十一条 政策制定机关应当对本年度公平竞争审查工作进行总结，于次年1月15日前将书面总结报告报送本级联席会议办公室。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地方各级联席会议办公室汇总形成本级公平竞争审查工作总体情况，于次年1月20日前报送本级人民政府和上一级联席会议办公室，并以适当方式向社会公开。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第十二条 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第三章 审查标准</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第十三条 市场准入和退出标准。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（一）不得设置不合理或者歧视性的准入和退出条件，包括但不限于：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1.设置明显不必要或者超出实际需要的准入和退出条件，排斥或者限制经营者参与市场竞争；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2.没有法律、行政法规或者国务院规定依据，对不同所有制、地区、组织形式的经营者实施不合理的差别化待遇，设置不平等的市场准入和退出条件；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没有法律、行政法规或者国务院规定依据，以备案、登记、注册、目录、年检、年报、监制、认定、认证、认可、检验、监测、审定、指定、配号、复检、复审、换证、要求设立分支机构以及其他任何形式，设定或者变相设定市场准入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4.没有法律、行政法规或者国务院规定依据，对企业注销、破产、挂牌转让、搬迁转移等设定或者变相设定市场退出障碍；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5.以行政许可、行政检查、行政处罚、行政强制等方式，强制或者变相强制企业转让技术，设定或者变相设定市场准入和退出障碍。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（二）未经公平竞争不得授予经营者特许经营权，包括但不限于：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1.在一般竞争性领域实施特许经营或者以特许经营为名增设行政许可；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2.未明确特许经营权期限或者未经法定程序延长特许经营权期限；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3.未依法采取招标、竞争性谈判等竞争方式，直接将特许经营权授予特定经营者；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4.设置歧视性条件，使经营者无法公平参与特许经营权竞争。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（三）不得限定经营、购买、使用特定经营者提供的商品和服务，包括但不限于：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1.以明确要求、暗示、拒绝或者拖延行政审批、重复检查、不予接入平台或者网络、违法违规给予奖励补贴等方式，限定或者变相限定经营、购买、使用特定经营者提供的商品和服务；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2.在招标投标、政府采购中限定投标人所在地、所有制形式、组织形式，或者设定其他不合理的条件排斥或者限制经营者参与招标投标、政府采购活动；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3.没有法律、行政法规或者国务院规定依据，通过设置不合理的项目库、名录库、备选库、资格库等条件，排斥或限制潜在经营者提供商品和服务。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（四）不得设置没有法律、行政法规或者国务院规定依据的审批或者具有行政审批性质的事前备案程序，包括但不限于：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1.没有法律、行政法规或者国务院规定依据，增设行政审批事项，增加行政审批环节、条件和程序；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2.没有法律、行政法规或者国务院规定依据，设置具有行政审批性质的前置性备案程序。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第十四条 商品和要素自由流动标准。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（一）不得对外地和进口商品、服务实行歧视性价格和歧视性补贴政策，包括但不限于: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1.制定政府定价或者政府指导价时，对外地和进口同类商品、服务制定歧视性价格；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2.对相关商品、服务进行补贴时，对外地同类商品、服务，国际经贸协定允许外的进口同类商品以及我国作出国际承诺的进口同类服务不予补贴或者给予较低补贴。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（二）不得限制外地和进口商品、服务进入本地市场或者阻碍本地商品运出、服务输出，包括但不限于：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1.对外地商品、服务规定与本地同类商品、服务不同的技术要求、检验标准，或者采取重复检验、重复认证等歧视性技术措施；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2.对进口商品规定与本地同类商品不同的技术要求、检验标准，或者采取重复检验、重复认证等歧视性技术措施；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3.没有法律、行政法规或者国务院规定依据，对进口服务规定与本地同类服务不同的技术要求、检验标准，或者采取重复检验、重复认证等歧视性技术措施；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4.设置专门针对外地和进口商品、服务的专营、专卖、审批、许可、备案，或者规定不同的条件、程序和期限等；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5.在道路、车站、港口、航空港或者本行政区域边界设置关卡，阻碍外地和进口商品、服务进入本地市场或者本地商品运出和服务输出；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6.通过软件或者互联网设置屏蔽以及采取其他手段，阻碍外地和进口商品、服务进入本地市场或者本地商品运出和服务输出。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（三）不得排斥或者限制外地经营者参加本地招标投标活动，包括但不限于：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1.不依法及时、有效、完整地发布招标信息；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2.直接规定外地经营者不能参与本地特定的招标投标活动；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3.对外地经营者设定歧视性的资质资格要求或者评标评审标准；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4.将经营者在本地区的业绩、所获得的奖项荣誉作为投标条件、加分条件、中标条件或者用于评价企业信用等级，限制或者变相限制外地经营者参加本地招标投标活动；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5.没有法律、行政法规或者国务院规定依据，要求经营者在本地注册设立分支机构，在本地拥有一定办公面积，在本地缴纳社会保险等，限制或者变相限制外地经营者参加本地招标投标活动；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6.通过设定与招标项目的具体特点和实际需要不相适应或者与合同履行无关的资格、技术和商务条件，限制或者变相限制外地经营者参加本地招标投标活动。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（四）不得排斥、限制或者强制外地经营者在本地投资或者设立分支机构，包括但不限于：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1.直接拒绝外地经营者在本地投资或者设立分支机构；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2.没有法律、行政法规或者国务院规定依据，对外地经营者在本地投资的规模、方式以及设立分支机构的地址、模式等进行限制；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3.没有法律、行政法规或者国务院规定依据，直接强制外地经营者在本地投资或者设立分支机构；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4.没有法律、行政法规或者国务院规定依据，将在本地投资或者设立分支机构作为参与本地招标投标、享受补贴和优惠政策等的必要条件，变相强制外地经营者在本地投资或者设立分支机构。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（五）不得对外地经营者在本地的投资或者设立的分支机构实行歧视性待遇，侵害其合法权益，包括但不限于：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1.对外地经营者在本地的投资不给予与本地经营者同等的政策待遇；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2.对外地经营者在本地设立的分支机构在经营规模、经营方式、税费缴纳等方面规定与本地经营者不同的要求；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3.在节能环保、安全生产、健康卫生、工程质量、市场监管等方面，对外地经营者在本地设立的分支机构规定歧视性监管标准和要求。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第十五条 影响生产经营成本标准。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（一）不得违法给予特定经营者优惠政策，包括但不限于：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1.没有法律、行政法规或者国务院规定依据，给予特定经营者财政奖励和补贴；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2.没有专门的税收法律、法规和国务院规定依据，给予特定经营者税收优惠政策；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3.没有法律、行政法规或者国务院规定依据，在土地、劳动力、资本、技术、数据等要素获取方面，给予特定经营者优惠政策；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4.没有法律、行政法规或者国务院规定依据，在环保标准、排污权限等方面给予特定经营者特殊待遇；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5.没有法律、行政法规或者国务院规定依据，对特定经营者减免、缓征或停征行政事业性收费、政府性基金、住房公积金等。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给予特定经营者的优惠政策应当依法公开。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（四）不得在法律规定之外要求经营者提供或扣留经营者各类保证金，包括但不限于：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1.没有法律、行政法规依据或者经国务院批准，要求经营者交纳各类保证金；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2.限定只能以现金形式交纳投标保证金或履约保证金；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3.在经营者履行相关程序或者完成相关事项后，不依法退还经营者交纳的保证金及银行同期存款利息。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第十六条 影响生产经营行为标准。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（三）不得超越定价权限进行政府定价，包括但不限于：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1.对实行政府指导价的商品、服务进行政府定价；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2.对不属于本级政府定价目录范围内的商品、服务制定政府定价或者政府指导价；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3.违反《中华人民共和国价格法》等法律法规采取价格干预措施。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（四）不得违法干预实行市场调节价的商品和服务的价格水平，包括但不限于：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1.制定公布商品和服务的统一执行价、参考价；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2.规定商品和服务的最高或者最低限价；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3.干预影响商品和服务价格水平的手续费、折扣或者其他费用。</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第四章 例外规定</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第十七条 属于下列情形之一的政策措施，虽然在一定程度上具有限制竞争的效果，但在符合规定的情况下可以出台实施：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（一）维护国家经济安全、文化安全、科技安全或者涉及国防建设的；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（二）为实现扶贫开发、救灾救助等社会保障目的；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（三）为实现节约能源资源、保护生态环境、维护公共卫生健康安全等社会公共利益的；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（四）法律、行政法规规定的其他情形。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属于前款第一项至第三项情形的，政策制定机关应当说明相关政策措施对实现政策目的不可或缺，且不会严重限制市场竞争，并明确实施期限。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第十八条 政策制定机关应当在书面审查结论中说明政策措施是否适用例外规定。认为适用例外规定的，应当对符合适用例外规定的情形和条件进行详细说明。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第十九条 政策制定机关应当逐年评估适用例外规定的政策措施的实施效果，形成书面评估报告。实施期限到期或者未达到预期效果的政策措施，应当及时停止执行或者进行调整。</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第五章 第三方评估</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第二十条 政策制定机关可以根据工作实际，委托具备相应评估能力的高等院校、科研院所、专业咨询公司等第三方机构，对有关政策措施进行公平竞争评估，或者对公平竞争审查有关工作进行评估。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各级联席会议办公室可以委托第三方机构，对本地公平竞争审查制度总体实施情况开展评估。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第二十一条 政策制定机关在开展公平竞争审查工作的以下阶段和环节，均可以采取第三方评估方式进行：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（一）对拟出台的政策措施进行公平竞争审查；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（二）对经公平竞争审查出台的政策措施进行定期评估；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（三）对适用例外规定出台的政策措施进行逐年评估；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（四）对公平竞争审查制度实施情况进行综合评价；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（五）与公平竞争审查工作相关的其他阶段和环节。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第二十二条 对拟出台的政策措施进行公平竞争审查时，存在以下情形之一的，应当引入第三方评估：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（一）政策制定机关拟适用例外规定的；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（二）被多个单位或者个人反映或者举报涉嫌违反公平竞争审查标准的。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第二十三条 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第二十四条 第三方评估经费纳入预算管理。政策制定机关依法依规做好第三方评估经费保障。</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第六章 监督与责任追究</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第二十五条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第二十六条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第二十七条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第二十八条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各地应当结合实际，建立本地区政策措施抽查机制。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第二十九条 县级以上地方各级人民政府建立健全公平竞争审查考核制度，对落实公平竞争审查制度成效显著的单位予以表扬激励，对工作推进不力的进行督促整改，对工作中出现问题并造成不良后果的依法依规严肃处理。</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宋体" w:hAnsi="宋体" w:eastAsia="宋体" w:cs="宋体"/>
          <w:i w:val="0"/>
          <w:caps w:val="0"/>
          <w:color w:val="333333"/>
          <w:spacing w:val="0"/>
          <w:sz w:val="24"/>
          <w:szCs w:val="24"/>
        </w:rPr>
      </w:pPr>
      <w:r>
        <w:rPr>
          <w:rStyle w:val="4"/>
          <w:rFonts w:hint="eastAsia" w:ascii="黑体" w:hAnsi="宋体" w:eastAsia="黑体" w:cs="黑体"/>
          <w:i w:val="0"/>
          <w:caps w:val="0"/>
          <w:color w:val="333333"/>
          <w:spacing w:val="0"/>
          <w:sz w:val="28"/>
          <w:szCs w:val="28"/>
          <w:bdr w:val="none" w:color="auto" w:sz="0" w:space="0"/>
          <w:shd w:val="clear" w:fill="FFFFFF"/>
        </w:rPr>
        <w:t>第七章 附则</w:t>
      </w:r>
    </w:p>
    <w:p>
      <w:pPr>
        <w:keepNext w:val="0"/>
        <w:keepLines w:val="0"/>
        <w:widowControl/>
        <w:suppressLineNumbers w:val="0"/>
        <w:jc w:val="left"/>
      </w:pPr>
      <w:r>
        <w:rPr>
          <w:rFonts w:hint="eastAsia" w:ascii="宋体" w:hAnsi="宋体" w:eastAsia="宋体" w:cs="宋体"/>
          <w:i w:val="0"/>
          <w:caps w:val="0"/>
          <w:color w:val="333333"/>
          <w:spacing w:val="0"/>
          <w:kern w:val="0"/>
          <w:sz w:val="21"/>
          <w:szCs w:val="21"/>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第三十条 各地区、各部门在遵循《意见》和本细则规定的基础上，可以根据本地区、本行业实际情况，制定公平竞争审查工作办法和具体措施。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第三十一条 本细则自公布之日起实施。《公平竞争审查制度实施细则（暂行）》（发改价监〔2017〕1849号）同时废止。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8312A"/>
    <w:rsid w:val="690831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2022-09-20T03:49:00Z</dcterms:created>
  <dc:creator>Administrator</dc:creator>
  <cp:lastModifiedBy>Administrator</cp:lastModifiedBy>
  <dcterms:modified xsi:type="dcterms:W3CDTF">2022-09-20T03:50:33Z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