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contextualSpacing/>
        <w:jc w:val="center"/>
        <w:rPr>
          <w:rFonts w:ascii="Times New Roman" w:hAnsi="Times New Roman" w:eastAsia="方正小标宋_GBK"/>
          <w:sz w:val="44"/>
          <w:szCs w:val="44"/>
        </w:rPr>
      </w:pPr>
      <w:r>
        <w:rPr>
          <w:rFonts w:ascii="Times New Roman" w:hAnsi="Times New Roman" w:eastAsia="方正小标宋_GBK"/>
          <w:sz w:val="44"/>
          <w:szCs w:val="44"/>
        </w:rPr>
        <w:t>忠县</w:t>
      </w:r>
      <w:r>
        <w:rPr>
          <w:rFonts w:hint="eastAsia" w:ascii="Times New Roman" w:hAnsi="Times New Roman" w:eastAsia="方正小标宋_GBK"/>
          <w:sz w:val="44"/>
          <w:szCs w:val="44"/>
          <w:lang w:eastAsia="zh-CN"/>
        </w:rPr>
        <w:t>应急救援艇运行费</w:t>
      </w:r>
      <w:r>
        <w:rPr>
          <w:rFonts w:ascii="Times New Roman" w:hAnsi="Times New Roman" w:eastAsia="方正小标宋_GBK"/>
          <w:sz w:val="44"/>
          <w:szCs w:val="44"/>
        </w:rPr>
        <w:t>转移支付</w:t>
      </w:r>
    </w:p>
    <w:p>
      <w:pPr>
        <w:spacing w:line="594" w:lineRule="exact"/>
        <w:contextualSpacing/>
        <w:jc w:val="center"/>
        <w:rPr>
          <w:rFonts w:ascii="Times New Roman" w:hAnsi="Times New Roman" w:eastAsia="方正小标宋_GBK"/>
          <w:sz w:val="44"/>
          <w:szCs w:val="44"/>
        </w:rPr>
      </w:pPr>
      <w:r>
        <w:rPr>
          <w:rFonts w:ascii="Times New Roman" w:hAnsi="Times New Roman" w:eastAsia="方正小标宋_GBK"/>
          <w:sz w:val="44"/>
          <w:szCs w:val="44"/>
        </w:rPr>
        <w:t>202</w:t>
      </w:r>
      <w:r>
        <w:rPr>
          <w:rFonts w:hint="eastAsia" w:ascii="Times New Roman" w:hAnsi="Times New Roman" w:eastAsia="方正小标宋_GBK"/>
          <w:sz w:val="44"/>
          <w:szCs w:val="44"/>
          <w:lang w:val="en-US" w:eastAsia="zh-CN"/>
        </w:rPr>
        <w:t>3</w:t>
      </w:r>
      <w:r>
        <w:rPr>
          <w:rFonts w:ascii="Times New Roman" w:hAnsi="Times New Roman" w:eastAsia="方正小标宋_GBK"/>
          <w:sz w:val="44"/>
          <w:szCs w:val="44"/>
        </w:rPr>
        <w:t>年度绩效自评报告</w:t>
      </w:r>
    </w:p>
    <w:p>
      <w:pPr>
        <w:spacing w:line="594" w:lineRule="exact"/>
        <w:ind w:firstLine="640" w:firstLineChars="200"/>
        <w:contextualSpacing/>
        <w:jc w:val="both"/>
        <w:rPr>
          <w:rFonts w:ascii="Times New Roman" w:hAnsi="Times New Roman" w:eastAsia="方正仿宋_GBK"/>
          <w:sz w:val="32"/>
          <w:szCs w:val="32"/>
        </w:rPr>
      </w:pP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一、绩效目标分解下达情况</w:t>
      </w:r>
    </w:p>
    <w:p>
      <w:pPr>
        <w:pStyle w:val="4"/>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b w:val="0"/>
          <w:bCs/>
          <w:color w:val="000000" w:themeColor="text1"/>
          <w:sz w:val="32"/>
          <w:szCs w:val="32"/>
          <w14:textFill>
            <w14:solidFill>
              <w14:schemeClr w14:val="tx1"/>
            </w14:solidFill>
          </w14:textFill>
        </w:rPr>
      </w:pPr>
      <w:r>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t>（一）</w:t>
      </w:r>
      <w:r>
        <w:rPr>
          <w:rFonts w:hint="default" w:ascii="Times New Roman" w:hAnsi="Times New Roman" w:eastAsia="方正楷体_GBK" w:cs="Times New Roman"/>
          <w:b w:val="0"/>
          <w:bCs/>
          <w:color w:val="000000" w:themeColor="text1"/>
          <w:sz w:val="32"/>
          <w:szCs w:val="32"/>
          <w14:textFill>
            <w14:solidFill>
              <w14:schemeClr w14:val="tx1"/>
            </w14:solidFill>
          </w14:textFill>
        </w:rPr>
        <w:t>中央、市级专项转移支付预算</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应急救援艇运行费</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41.92</w:t>
      </w:r>
      <w:r>
        <w:rPr>
          <w:rFonts w:hint="default" w:ascii="Times New Roman" w:hAnsi="Times New Roman" w:eastAsia="方正仿宋_GBK" w:cs="Times New Roman"/>
          <w:color w:val="000000" w:themeColor="text1"/>
          <w:sz w:val="32"/>
          <w:szCs w:val="32"/>
          <w14:textFill>
            <w14:solidFill>
              <w14:schemeClr w14:val="tx1"/>
            </w14:solidFill>
          </w14:textFill>
        </w:rPr>
        <w:t>万元。</w:t>
      </w:r>
    </w:p>
    <w:p>
      <w:pPr>
        <w:pStyle w:val="4"/>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b w:val="0"/>
          <w:bCs/>
          <w:color w:val="000000" w:themeColor="text1"/>
          <w:sz w:val="32"/>
          <w:szCs w:val="32"/>
          <w14:textFill>
            <w14:solidFill>
              <w14:schemeClr w14:val="tx1"/>
            </w14:solidFill>
          </w14:textFill>
        </w:rPr>
      </w:pPr>
      <w:r>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t>（二）</w:t>
      </w:r>
      <w:r>
        <w:rPr>
          <w:rFonts w:hint="default" w:ascii="Times New Roman" w:hAnsi="Times New Roman" w:eastAsia="方正楷体_GBK" w:cs="Times New Roman"/>
          <w:b w:val="0"/>
          <w:bCs/>
          <w:color w:val="000000" w:themeColor="text1"/>
          <w:sz w:val="32"/>
          <w:szCs w:val="32"/>
          <w14:textFill>
            <w14:solidFill>
              <w14:schemeClr w14:val="tx1"/>
            </w14:solidFill>
          </w14:textFill>
        </w:rPr>
        <w:t>绩效目标</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承担水上交通应急抢险、管理工作。</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二、绩效目标完成情况分析</w:t>
      </w:r>
    </w:p>
    <w:p>
      <w:pPr>
        <w:pStyle w:val="4"/>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color w:val="000000" w:themeColor="text1"/>
          <w:sz w:val="32"/>
          <w:szCs w:val="32"/>
          <w14:textFill>
            <w14:solidFill>
              <w14:schemeClr w14:val="tx1"/>
            </w14:solidFill>
          </w14:textFill>
        </w:rPr>
      </w:pPr>
      <w:r>
        <w:rPr>
          <w:rFonts w:hint="default" w:ascii="Times New Roman" w:hAnsi="Times New Roman" w:eastAsia="方正楷体_GBK" w:cs="Times New Roman"/>
          <w:color w:val="000000" w:themeColor="text1"/>
          <w:sz w:val="32"/>
          <w:szCs w:val="32"/>
          <w14:textFill>
            <w14:solidFill>
              <w14:schemeClr w14:val="tx1"/>
            </w14:solidFill>
          </w14:textFill>
        </w:rPr>
        <w:t>（一）资金投入情况分析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1.项目资金到位情况分析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应急救援艇运行费</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41.92</w:t>
      </w:r>
      <w:r>
        <w:rPr>
          <w:rFonts w:hint="default" w:ascii="Times New Roman" w:hAnsi="Times New Roman" w:eastAsia="方正仿宋_GBK" w:cs="Times New Roman"/>
          <w:color w:val="000000" w:themeColor="text1"/>
          <w:sz w:val="32"/>
          <w:szCs w:val="32"/>
          <w14:textFill>
            <w14:solidFill>
              <w14:schemeClr w14:val="tx1"/>
            </w14:solidFill>
          </w14:textFill>
        </w:rPr>
        <w:t>万元，实际到位</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41.92</w:t>
      </w:r>
      <w:r>
        <w:rPr>
          <w:rFonts w:hint="default" w:ascii="Times New Roman" w:hAnsi="Times New Roman" w:eastAsia="方正仿宋_GBK" w:cs="Times New Roman"/>
          <w:color w:val="000000" w:themeColor="text1"/>
          <w:sz w:val="32"/>
          <w:szCs w:val="32"/>
          <w14:textFill>
            <w14:solidFill>
              <w14:schemeClr w14:val="tx1"/>
            </w14:solidFill>
          </w14:textFill>
        </w:rPr>
        <w:t>万元。</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2.项目资金执行情况分析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应急救援艇运行费</w:t>
      </w:r>
      <w:bookmarkStart w:id="0" w:name="_GoBack"/>
      <w:bookmarkEnd w:id="0"/>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41.92</w:t>
      </w:r>
      <w:r>
        <w:rPr>
          <w:rFonts w:hint="default" w:ascii="Times New Roman" w:hAnsi="Times New Roman" w:eastAsia="方正仿宋_GBK" w:cs="Times New Roman"/>
          <w:color w:val="000000" w:themeColor="text1"/>
          <w:sz w:val="32"/>
          <w:szCs w:val="32"/>
          <w14:textFill>
            <w14:solidFill>
              <w14:schemeClr w14:val="tx1"/>
            </w14:solidFill>
          </w14:textFill>
        </w:rPr>
        <w:t>万元，实际</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支出</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10.3</w:t>
      </w:r>
      <w:r>
        <w:rPr>
          <w:rFonts w:hint="default" w:ascii="Times New Roman" w:hAnsi="Times New Roman" w:eastAsia="方正仿宋_GBK" w:cs="Times New Roman"/>
          <w:color w:val="000000" w:themeColor="text1"/>
          <w:sz w:val="32"/>
          <w:szCs w:val="32"/>
          <w14:textFill>
            <w14:solidFill>
              <w14:schemeClr w14:val="tx1"/>
            </w14:solidFill>
          </w14:textFill>
        </w:rPr>
        <w:t>万元，预算执行率为</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24.56</w:t>
      </w: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3.项目资金管理情况分析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在资金管理中，严格按照相关管理规定，科学分配，规范使用，准确执行，依法实施预算绩效管理，落实履行支出责任，做到资金专款专用，分类记账，独立核算，真实反映收支动态，及时公开资金管理使用情况，接受组织、个人或社会团体监督。</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楷体_GBK" w:cs="Times New Roman"/>
          <w:color w:val="000000" w:themeColor="text1"/>
          <w:sz w:val="32"/>
          <w:szCs w:val="32"/>
          <w14:textFill>
            <w14:solidFill>
              <w14:schemeClr w14:val="tx1"/>
            </w14:solidFill>
          </w14:textFill>
        </w:rPr>
      </w:pPr>
      <w:r>
        <w:rPr>
          <w:rFonts w:hint="default" w:ascii="Times New Roman" w:hAnsi="Times New Roman" w:eastAsia="方正楷体_GBK" w:cs="Times New Roman"/>
          <w:color w:val="000000" w:themeColor="text1"/>
          <w:sz w:val="32"/>
          <w:szCs w:val="32"/>
          <w14:textFill>
            <w14:solidFill>
              <w14:schemeClr w14:val="tx1"/>
            </w14:solidFill>
          </w14:textFill>
        </w:rPr>
        <w:t>（二）绩效目标完成情况分析</w:t>
      </w:r>
    </w:p>
    <w:p>
      <w:pPr>
        <w:pStyle w:val="4"/>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1.产出指标完成情况分析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（1）数量指标。</w:t>
      </w:r>
    </w:p>
    <w:p>
      <w:pPr>
        <w:keepNext w:val="0"/>
        <w:keepLines w:val="0"/>
        <w:pageBreakBefore w:val="0"/>
        <w:kinsoku/>
        <w:wordWrap/>
        <w:overflowPunct/>
        <w:topLinePunct w:val="0"/>
        <w:bidi w:val="0"/>
        <w:spacing w:line="594" w:lineRule="exact"/>
        <w:ind w:firstLine="640" w:firstLineChars="200"/>
        <w:textAlignment w:val="auto"/>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承担水上交通应急抢险工作，全年完成对6个救援艇的日常维护、保养及运行工作。</w:t>
      </w:r>
    </w:p>
    <w:p>
      <w:pPr>
        <w:keepNext w:val="0"/>
        <w:keepLines w:val="0"/>
        <w:pageBreakBefore w:val="0"/>
        <w:kinsoku/>
        <w:wordWrap/>
        <w:overflowPunct/>
        <w:topLinePunct w:val="0"/>
        <w:bidi w:val="0"/>
        <w:spacing w:line="594" w:lineRule="exact"/>
        <w:ind w:firstLine="640" w:firstLineChars="200"/>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（2）质量指标</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应急救援艇的维护、保养质量均合格</w:t>
      </w:r>
      <w:r>
        <w:rPr>
          <w:rFonts w:hint="default" w:ascii="Times New Roman" w:hAnsi="Times New Roman" w:eastAsia="方正仿宋_GBK" w:cs="Times New Roman"/>
          <w:color w:val="000000" w:themeColor="text1"/>
          <w:sz w:val="32"/>
          <w:szCs w:val="32"/>
          <w14:textFill>
            <w14:solidFill>
              <w14:schemeClr w14:val="tx1"/>
            </w14:solidFill>
          </w14:textFill>
        </w:rPr>
        <w:t>。</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（3）时效指标</w:t>
      </w:r>
    </w:p>
    <w:p>
      <w:pPr>
        <w:keepNext w:val="0"/>
        <w:keepLines w:val="0"/>
        <w:pageBreakBefore w:val="0"/>
        <w:kinsoku/>
        <w:wordWrap/>
        <w:overflowPunct/>
        <w:topLinePunct w:val="0"/>
        <w:autoSpaceDE w:val="0"/>
        <w:autoSpaceDN w:val="0"/>
        <w:bidi w:val="0"/>
        <w:adjustRightInd w:val="0"/>
        <w:spacing w:line="594" w:lineRule="exact"/>
        <w:ind w:firstLine="640" w:firstLineChars="200"/>
        <w:textAlignment w:val="auto"/>
        <w:rPr>
          <w:rFonts w:hint="default" w:ascii="Times New Roman" w:hAnsi="Times New Roman" w:eastAsia="方正仿宋_GBK" w:cs="Times New Roman"/>
          <w:color w:val="000000" w:themeColor="text1"/>
          <w:kern w:val="0"/>
          <w:sz w:val="32"/>
          <w:szCs w:val="32"/>
          <w:lang w:eastAsia="zh-CN"/>
          <w14:textFill>
            <w14:solidFill>
              <w14:schemeClr w14:val="tx1"/>
            </w14:solidFill>
          </w14:textFill>
        </w:rPr>
      </w:pPr>
      <w:r>
        <w:rPr>
          <w:rFonts w:hint="default" w:ascii="Times New Roman" w:hAnsi="Times New Roman" w:eastAsia="方正仿宋_GBK" w:cs="Times New Roman"/>
          <w:bCs/>
          <w:color w:val="000000" w:themeColor="text1"/>
          <w:sz w:val="32"/>
          <w:szCs w:val="32"/>
          <w:lang w:eastAsia="zh-CN"/>
          <w14:textFill>
            <w14:solidFill>
              <w14:schemeClr w14:val="tx1"/>
            </w14:solidFill>
          </w14:textFill>
        </w:rPr>
        <w:t>按期完成了</w:t>
      </w:r>
      <w:r>
        <w:rPr>
          <w:rFonts w:hint="default" w:ascii="Times New Roman" w:hAnsi="Times New Roman" w:eastAsia="方正仿宋_GBK" w:cs="Times New Roman"/>
          <w:bCs/>
          <w:color w:val="000000" w:themeColor="text1"/>
          <w:sz w:val="32"/>
          <w:szCs w:val="32"/>
          <w:lang w:val="en-US" w:eastAsia="zh-CN"/>
          <w14:textFill>
            <w14:solidFill>
              <w14:schemeClr w14:val="tx1"/>
            </w14:solidFill>
          </w14:textFill>
        </w:rPr>
        <w:t>2023年度的水上交通应急抢险工作</w:t>
      </w:r>
      <w:r>
        <w:rPr>
          <w:rFonts w:hint="default" w:ascii="Times New Roman" w:hAnsi="Times New Roman" w:eastAsia="方正仿宋_GBK" w:cs="Times New Roman"/>
          <w:bCs/>
          <w:color w:val="000000" w:themeColor="text1"/>
          <w:sz w:val="32"/>
          <w:szCs w:val="32"/>
          <w:lang w:eastAsia="zh-CN"/>
          <w14:textFill>
            <w14:solidFill>
              <w14:schemeClr w14:val="tx1"/>
            </w14:solidFill>
          </w14:textFill>
        </w:rPr>
        <w:t>。</w:t>
      </w:r>
    </w:p>
    <w:p>
      <w:pPr>
        <w:pStyle w:val="4"/>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2.效益指标完成情况分析</w:t>
      </w:r>
    </w:p>
    <w:p>
      <w:pPr>
        <w:pStyle w:val="4"/>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（1）社会效益</w:t>
      </w:r>
    </w:p>
    <w:p>
      <w:pPr>
        <w:pStyle w:val="11"/>
        <w:keepNext w:val="0"/>
        <w:keepLines w:val="0"/>
        <w:pageBreakBefore w:val="0"/>
        <w:kinsoku/>
        <w:wordWrap/>
        <w:overflowPunct/>
        <w:topLinePunct w:val="0"/>
        <w:bidi w:val="0"/>
        <w:spacing w:line="594"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保障了水上交通出行安全，</w:t>
      </w:r>
      <w:r>
        <w:rPr>
          <w:rFonts w:hint="default" w:ascii="Times New Roman" w:hAnsi="Times New Roman" w:eastAsia="方正仿宋_GBK" w:cs="Times New Roman"/>
          <w:color w:val="auto"/>
          <w:sz w:val="32"/>
          <w:szCs w:val="32"/>
        </w:rPr>
        <w:t>提高</w:t>
      </w:r>
      <w:r>
        <w:rPr>
          <w:rFonts w:hint="default" w:ascii="Times New Roman" w:hAnsi="Times New Roman" w:eastAsia="方正仿宋_GBK" w:cs="Times New Roman"/>
          <w:color w:val="auto"/>
          <w:sz w:val="32"/>
          <w:szCs w:val="32"/>
          <w:lang w:eastAsia="zh-CN"/>
        </w:rPr>
        <w:t>了对</w:t>
      </w:r>
      <w:r>
        <w:rPr>
          <w:rFonts w:hint="default" w:ascii="Times New Roman" w:hAnsi="Times New Roman" w:eastAsia="方正仿宋_GBK" w:cs="Times New Roman"/>
          <w:color w:val="auto"/>
          <w:sz w:val="32"/>
          <w:szCs w:val="32"/>
        </w:rPr>
        <w:t>突发水上交通事故反应能力以及应急处置技能。</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（2）可持续影响</w:t>
      </w:r>
    </w:p>
    <w:p>
      <w:pPr>
        <w:pStyle w:val="10"/>
        <w:keepNext w:val="0"/>
        <w:keepLines w:val="0"/>
        <w:pageBreakBefore w:val="0"/>
        <w:widowControl/>
        <w:kinsoku/>
        <w:wordWrap/>
        <w:overflowPunct/>
        <w:topLinePunct w:val="0"/>
        <w:bidi w:val="0"/>
        <w:spacing w:beforeLines="0" w:afterLines="0" w:line="594" w:lineRule="exact"/>
        <w:ind w:firstLine="640" w:firstLineChars="200"/>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方正仿宋_GBK" w:cs="Times New Roman"/>
          <w:color w:val="000000" w:themeColor="text1"/>
          <w:szCs w:val="32"/>
          <w:lang w:eastAsia="zh-CN"/>
          <w14:textFill>
            <w14:solidFill>
              <w14:schemeClr w14:val="tx1"/>
            </w14:solidFill>
          </w14:textFill>
        </w:rPr>
        <w:t>基本公共服务水平和水上交通应急抢险水平较202</w:t>
      </w:r>
      <w:r>
        <w:rPr>
          <w:rFonts w:hint="default" w:ascii="Times New Roman" w:hAnsi="Times New Roman" w:eastAsia="方正仿宋_GBK" w:cs="Times New Roman"/>
          <w:color w:val="000000" w:themeColor="text1"/>
          <w:szCs w:val="32"/>
          <w:lang w:val="en-US" w:eastAsia="zh-CN"/>
          <w14:textFill>
            <w14:solidFill>
              <w14:schemeClr w14:val="tx1"/>
            </w14:solidFill>
          </w14:textFill>
        </w:rPr>
        <w:t>2</w:t>
      </w:r>
      <w:r>
        <w:rPr>
          <w:rFonts w:hint="default" w:ascii="Times New Roman" w:hAnsi="Times New Roman" w:eastAsia="方正仿宋_GBK" w:cs="Times New Roman"/>
          <w:color w:val="000000" w:themeColor="text1"/>
          <w:szCs w:val="32"/>
          <w:lang w:eastAsia="zh-CN"/>
          <w14:textFill>
            <w14:solidFill>
              <w14:schemeClr w14:val="tx1"/>
            </w14:solidFill>
          </w14:textFill>
        </w:rPr>
        <w:t>年度提升，完成年度绩效目标。</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3.满意度指标完成情况分析</w:t>
      </w:r>
    </w:p>
    <w:p>
      <w:pPr>
        <w:pStyle w:val="11"/>
        <w:keepNext w:val="0"/>
        <w:keepLines w:val="0"/>
        <w:pageBreakBefore w:val="0"/>
        <w:kinsoku/>
        <w:wordWrap/>
        <w:overflowPunct/>
        <w:topLinePunct w:val="0"/>
        <w:bidi w:val="0"/>
        <w:spacing w:line="594" w:lineRule="exact"/>
        <w:ind w:firstLine="640" w:firstLineChars="200"/>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年社会公众满意度年度指标全年完成值9</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5</w:t>
      </w: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通过</w:t>
      </w:r>
      <w:r>
        <w:rPr>
          <w:rFonts w:hint="default" w:ascii="Times New Roman" w:hAnsi="Times New Roman" w:eastAsia="方正仿宋_GBK" w:cs="Times New Roman"/>
          <w:color w:val="auto"/>
          <w:sz w:val="32"/>
          <w:szCs w:val="32"/>
        </w:rPr>
        <w:t>提高</w:t>
      </w:r>
      <w:r>
        <w:rPr>
          <w:rFonts w:hint="default" w:ascii="Times New Roman" w:hAnsi="Times New Roman" w:eastAsia="方正仿宋_GBK" w:cs="Times New Roman"/>
          <w:color w:val="auto"/>
          <w:sz w:val="32"/>
          <w:szCs w:val="32"/>
          <w:lang w:eastAsia="zh-CN"/>
        </w:rPr>
        <w:t>对</w:t>
      </w:r>
      <w:r>
        <w:rPr>
          <w:rFonts w:hint="default" w:ascii="Times New Roman" w:hAnsi="Times New Roman" w:eastAsia="方正仿宋_GBK" w:cs="Times New Roman"/>
          <w:color w:val="auto"/>
          <w:sz w:val="32"/>
          <w:szCs w:val="32"/>
        </w:rPr>
        <w:t>突发水上交通事故反应能力以及应急处置技能</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使人民</w:t>
      </w:r>
      <w:r>
        <w:rPr>
          <w:rFonts w:hint="default" w:ascii="Times New Roman" w:hAnsi="Times New Roman" w:eastAsia="方正仿宋_GBK" w:cs="Times New Roman"/>
          <w:color w:val="000000" w:themeColor="text1"/>
          <w:sz w:val="32"/>
          <w:szCs w:val="32"/>
          <w14:textFill>
            <w14:solidFill>
              <w14:schemeClr w14:val="tx1"/>
            </w14:solidFill>
          </w14:textFill>
        </w:rPr>
        <w:t>群众</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水上出行更安全</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，群众满意度极高</w:t>
      </w:r>
      <w:r>
        <w:rPr>
          <w:rFonts w:hint="default" w:ascii="Times New Roman" w:hAnsi="Times New Roman" w:eastAsia="方正仿宋_GBK" w:cs="Times New Roman"/>
          <w:color w:val="000000" w:themeColor="text1"/>
          <w:sz w:val="32"/>
          <w:szCs w:val="32"/>
          <w14:textFill>
            <w14:solidFill>
              <w14:schemeClr w14:val="tx1"/>
            </w14:solidFill>
          </w14:textFill>
        </w:rPr>
        <w:t>。</w:t>
      </w:r>
    </w:p>
    <w:p>
      <w:pPr>
        <w:keepNext w:val="0"/>
        <w:keepLines w:val="0"/>
        <w:pageBreakBefore w:val="0"/>
        <w:numPr>
          <w:ilvl w:val="0"/>
          <w:numId w:val="1"/>
        </w:numPr>
        <w:kinsoku/>
        <w:wordWrap/>
        <w:overflowPunct/>
        <w:topLinePunct w:val="0"/>
        <w:bidi w:val="0"/>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偏离绩效目标的原因和下一步改进措施 　　</w:t>
      </w:r>
    </w:p>
    <w:p>
      <w:pPr>
        <w:keepNext w:val="0"/>
        <w:keepLines w:val="0"/>
        <w:pageBreakBefore w:val="0"/>
        <w:kinsoku/>
        <w:wordWrap/>
        <w:overflowPunct/>
        <w:topLinePunct w:val="0"/>
        <w:autoSpaceDE w:val="0"/>
        <w:autoSpaceDN w:val="0"/>
        <w:bidi w:val="0"/>
        <w:adjustRightInd w:val="0"/>
        <w:spacing w:line="594" w:lineRule="exact"/>
        <w:ind w:firstLine="640" w:firstLineChars="200"/>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总体实现了全年预定的绩效目标，下一步将继续加强专项资金的使用管理。</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kern w:val="0"/>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四、绩效自评结果拟应用和公开情况 　</w:t>
      </w:r>
      <w:r>
        <w:rPr>
          <w:rFonts w:hint="default" w:ascii="Times New Roman" w:hAnsi="Times New Roman" w:eastAsia="方正仿宋_GBK" w:cs="Times New Roman"/>
          <w:color w:val="000000" w:themeColor="text1"/>
          <w:kern w:val="0"/>
          <w:sz w:val="32"/>
          <w:szCs w:val="32"/>
          <w14:textFill>
            <w14:solidFill>
              <w14:schemeClr w14:val="tx1"/>
            </w14:solidFill>
          </w14:textFill>
        </w:rPr>
        <w:t>　 </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通过本次绩效自评，我</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中心</w:t>
      </w:r>
      <w:r>
        <w:rPr>
          <w:rFonts w:hint="default" w:ascii="Times New Roman" w:hAnsi="Times New Roman" w:eastAsia="方正仿宋_GBK" w:cs="Times New Roman"/>
          <w:color w:val="000000" w:themeColor="text1"/>
          <w:sz w:val="32"/>
          <w:szCs w:val="32"/>
          <w14:textFill>
            <w14:solidFill>
              <w14:schemeClr w14:val="tx1"/>
            </w14:solidFill>
          </w14:textFill>
        </w:rPr>
        <w:t>将以此次自评工作为指引，规范资金使用方向，进一步提高资金使用效率，严格项目管理</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，并按照相关规定向社会依法公开。</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p>
    <w:p>
      <w:pPr>
        <w:keepNext w:val="0"/>
        <w:keepLines w:val="0"/>
        <w:pageBreakBefore w:val="0"/>
        <w:kinsoku/>
        <w:wordWrap/>
        <w:overflowPunct/>
        <w:topLinePunct w:val="0"/>
        <w:bidi w:val="0"/>
        <w:spacing w:line="594" w:lineRule="exact"/>
        <w:ind w:right="1260" w:rightChars="600" w:firstLine="640" w:firstLineChars="200"/>
        <w:contextualSpacing/>
        <w:jc w:val="right"/>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忠县</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港航事业管理中心</w:t>
      </w:r>
    </w:p>
    <w:p>
      <w:pPr>
        <w:keepNext w:val="0"/>
        <w:keepLines w:val="0"/>
        <w:pageBreakBefore w:val="0"/>
        <w:kinsoku/>
        <w:wordWrap/>
        <w:overflowPunct/>
        <w:topLinePunct w:val="0"/>
        <w:bidi w:val="0"/>
        <w:spacing w:line="594" w:lineRule="exact"/>
        <w:ind w:right="1260" w:rightChars="600" w:firstLine="640" w:firstLineChars="200"/>
        <w:contextualSpacing/>
        <w:jc w:val="center"/>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 xml:space="preserve">                        </w:t>
      </w: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4</w:t>
      </w:r>
      <w:r>
        <w:rPr>
          <w:rFonts w:hint="default" w:ascii="Times New Roman" w:hAnsi="Times New Roman" w:eastAsia="方正仿宋_GBK" w:cs="Times New Roman"/>
          <w:color w:val="000000" w:themeColor="text1"/>
          <w:sz w:val="32"/>
          <w:szCs w:val="32"/>
          <w14:textFill>
            <w14:solidFill>
              <w14:schemeClr w14:val="tx1"/>
            </w14:solidFill>
          </w14:textFill>
        </w:rPr>
        <w:t>年</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6</w:t>
      </w:r>
      <w:r>
        <w:rPr>
          <w:rFonts w:hint="default" w:ascii="Times New Roman" w:hAnsi="Times New Roman" w:eastAsia="方正仿宋_GBK" w:cs="Times New Roman"/>
          <w:color w:val="000000" w:themeColor="text1"/>
          <w:sz w:val="32"/>
          <w:szCs w:val="32"/>
          <w14:textFill>
            <w14:solidFill>
              <w14:schemeClr w14:val="tx1"/>
            </w14:solidFill>
          </w14:textFill>
        </w:rPr>
        <w:t>月</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24</w:t>
      </w:r>
      <w:r>
        <w:rPr>
          <w:rFonts w:hint="default" w:ascii="Times New Roman" w:hAnsi="Times New Roman" w:eastAsia="方正仿宋_GBK" w:cs="Times New Roman"/>
          <w:color w:val="000000" w:themeColor="text1"/>
          <w:sz w:val="32"/>
          <w:szCs w:val="32"/>
          <w14:textFill>
            <w14:solidFill>
              <w14:schemeClr w14:val="tx1"/>
            </w14:solidFill>
          </w14:textFill>
        </w:rPr>
        <w:t>日</w:t>
      </w:r>
    </w:p>
    <w:p>
      <w:pPr>
        <w:keepNext w:val="0"/>
        <w:keepLines w:val="0"/>
        <w:pageBreakBefore w:val="0"/>
        <w:kinsoku/>
        <w:wordWrap/>
        <w:overflowPunct/>
        <w:topLinePunct w:val="0"/>
        <w:bidi w:val="0"/>
        <w:spacing w:line="594" w:lineRule="exact"/>
        <w:ind w:firstLine="420" w:firstLineChars="200"/>
        <w:textAlignment w:val="auto"/>
        <w:rPr>
          <w:rFonts w:hint="default" w:ascii="Times New Roman" w:hAnsi="Times New Roman" w:cs="Times New Roman"/>
          <w:color w:val="000000" w:themeColor="text1"/>
          <w14:textFill>
            <w14:solidFill>
              <w14:schemeClr w14:val="tx1"/>
            </w14:solidFill>
          </w14:textFill>
        </w:rPr>
      </w:pPr>
    </w:p>
    <w:sectPr>
      <w:footerReference r:id="rId3" w:type="default"/>
      <w:footerReference r:id="rId4" w:type="even"/>
      <w:pgSz w:w="11906" w:h="16838"/>
      <w:pgMar w:top="1985" w:right="1474" w:bottom="1985" w:left="1588" w:header="851" w:footer="1588"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wis721 BT">
    <w:altName w:val="Segoe Script"/>
    <w:panose1 w:val="00000000000000000000"/>
    <w:charset w:val="00"/>
    <w:family w:val="swiss"/>
    <w:pitch w:val="default"/>
    <w:sig w:usb0="00000000" w:usb1="00000000" w:usb2="00000000" w:usb3="00000000" w:csb0="0000001B"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Segoe Script">
    <w:panose1 w:val="020B0504020000000003"/>
    <w:charset w:val="00"/>
    <w:family w:val="auto"/>
    <w:pitch w:val="default"/>
    <w:sig w:usb0="0000028F"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10 -</w:t>
    </w:r>
    <w:r>
      <w:rPr>
        <w:rFonts w:ascii="宋体" w:hAnsi="宋体"/>
        <w:sz w:val="28"/>
        <w:szCs w:val="28"/>
      </w:rPr>
      <w:fldChar w:fldCharType="end"/>
    </w:r>
    <w:r>
      <w:rPr>
        <w:rFonts w:hint="eastAsia" w:ascii="宋体" w:hAnsi="宋体"/>
        <w:sz w:val="28"/>
        <w:szCs w:val="28"/>
      </w:rPr>
      <w:t xml:space="preserve">  </w: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280" w:firstLineChars="100"/>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pPr>
      <w:pStyle w:val="3"/>
      <w:rPr>
        <w:rFonts w:ascii="宋体" w:hAnsi="宋体"/>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2BB07F"/>
    <w:multiLevelType w:val="singleLevel"/>
    <w:tmpl w:val="FF2BB07F"/>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4ODFlNDY1MWVhNjhkN2EyODZhN2NlYjYyMWFjM2MifQ=="/>
  </w:docVars>
  <w:rsids>
    <w:rsidRoot w:val="00A45DC5"/>
    <w:rsid w:val="0001212D"/>
    <w:rsid w:val="000242BD"/>
    <w:rsid w:val="00053AAF"/>
    <w:rsid w:val="000A1EA6"/>
    <w:rsid w:val="000A335E"/>
    <w:rsid w:val="000A73DE"/>
    <w:rsid w:val="000C2B35"/>
    <w:rsid w:val="000D04AF"/>
    <w:rsid w:val="000D3573"/>
    <w:rsid w:val="000E75A8"/>
    <w:rsid w:val="000F1791"/>
    <w:rsid w:val="001003D3"/>
    <w:rsid w:val="00100EE5"/>
    <w:rsid w:val="00100FAA"/>
    <w:rsid w:val="00112487"/>
    <w:rsid w:val="00114B42"/>
    <w:rsid w:val="00115069"/>
    <w:rsid w:val="001316AD"/>
    <w:rsid w:val="0014015A"/>
    <w:rsid w:val="001736D0"/>
    <w:rsid w:val="001758FE"/>
    <w:rsid w:val="00191CE5"/>
    <w:rsid w:val="001B0CA9"/>
    <w:rsid w:val="001C6191"/>
    <w:rsid w:val="001E1263"/>
    <w:rsid w:val="001E485E"/>
    <w:rsid w:val="001E5373"/>
    <w:rsid w:val="001F451D"/>
    <w:rsid w:val="00203E98"/>
    <w:rsid w:val="00246C31"/>
    <w:rsid w:val="00253ADE"/>
    <w:rsid w:val="002658A6"/>
    <w:rsid w:val="00266E07"/>
    <w:rsid w:val="00266FE4"/>
    <w:rsid w:val="00276650"/>
    <w:rsid w:val="00292C0D"/>
    <w:rsid w:val="002A356E"/>
    <w:rsid w:val="002A485A"/>
    <w:rsid w:val="002B08D9"/>
    <w:rsid w:val="002B247C"/>
    <w:rsid w:val="002B2DE6"/>
    <w:rsid w:val="002D1ABE"/>
    <w:rsid w:val="002D7BBC"/>
    <w:rsid w:val="002E192A"/>
    <w:rsid w:val="002F41EC"/>
    <w:rsid w:val="00306C62"/>
    <w:rsid w:val="003136F9"/>
    <w:rsid w:val="00314C93"/>
    <w:rsid w:val="003158E4"/>
    <w:rsid w:val="0032494B"/>
    <w:rsid w:val="00360D65"/>
    <w:rsid w:val="00366275"/>
    <w:rsid w:val="00375120"/>
    <w:rsid w:val="003753AE"/>
    <w:rsid w:val="003768F6"/>
    <w:rsid w:val="0038447B"/>
    <w:rsid w:val="00396885"/>
    <w:rsid w:val="00397B18"/>
    <w:rsid w:val="003B1BB5"/>
    <w:rsid w:val="003C00DD"/>
    <w:rsid w:val="003E1BB3"/>
    <w:rsid w:val="00402D90"/>
    <w:rsid w:val="00415DF9"/>
    <w:rsid w:val="004235D8"/>
    <w:rsid w:val="00423B6F"/>
    <w:rsid w:val="00445AC4"/>
    <w:rsid w:val="00446277"/>
    <w:rsid w:val="0048126C"/>
    <w:rsid w:val="00483E3C"/>
    <w:rsid w:val="00485311"/>
    <w:rsid w:val="004A3FA4"/>
    <w:rsid w:val="004B2341"/>
    <w:rsid w:val="004B46AD"/>
    <w:rsid w:val="004D180C"/>
    <w:rsid w:val="004E1C37"/>
    <w:rsid w:val="004F2668"/>
    <w:rsid w:val="005667BC"/>
    <w:rsid w:val="005806A7"/>
    <w:rsid w:val="005A0885"/>
    <w:rsid w:val="005A5D2D"/>
    <w:rsid w:val="005D529B"/>
    <w:rsid w:val="005F2EE4"/>
    <w:rsid w:val="006033B1"/>
    <w:rsid w:val="006137D2"/>
    <w:rsid w:val="006214AD"/>
    <w:rsid w:val="006426F5"/>
    <w:rsid w:val="00645F5A"/>
    <w:rsid w:val="00670B4B"/>
    <w:rsid w:val="006851FE"/>
    <w:rsid w:val="00702C55"/>
    <w:rsid w:val="00736DAD"/>
    <w:rsid w:val="00764F25"/>
    <w:rsid w:val="0077667A"/>
    <w:rsid w:val="007771A1"/>
    <w:rsid w:val="007A2499"/>
    <w:rsid w:val="007B5896"/>
    <w:rsid w:val="007C3A53"/>
    <w:rsid w:val="007E0711"/>
    <w:rsid w:val="00810149"/>
    <w:rsid w:val="008139B2"/>
    <w:rsid w:val="0082578E"/>
    <w:rsid w:val="00836EDD"/>
    <w:rsid w:val="00842AB4"/>
    <w:rsid w:val="00846A19"/>
    <w:rsid w:val="00883BB2"/>
    <w:rsid w:val="00897A95"/>
    <w:rsid w:val="00904955"/>
    <w:rsid w:val="0090642C"/>
    <w:rsid w:val="0094432F"/>
    <w:rsid w:val="00946091"/>
    <w:rsid w:val="0095208A"/>
    <w:rsid w:val="00972E85"/>
    <w:rsid w:val="00984DEA"/>
    <w:rsid w:val="00986B48"/>
    <w:rsid w:val="009C2676"/>
    <w:rsid w:val="009D49D8"/>
    <w:rsid w:val="009E4DC4"/>
    <w:rsid w:val="009F2BA1"/>
    <w:rsid w:val="00A044A2"/>
    <w:rsid w:val="00A06638"/>
    <w:rsid w:val="00A07D07"/>
    <w:rsid w:val="00A10458"/>
    <w:rsid w:val="00A23C14"/>
    <w:rsid w:val="00A3024F"/>
    <w:rsid w:val="00A37DB4"/>
    <w:rsid w:val="00A45DC5"/>
    <w:rsid w:val="00A72489"/>
    <w:rsid w:val="00A74B08"/>
    <w:rsid w:val="00A75E20"/>
    <w:rsid w:val="00A76D1D"/>
    <w:rsid w:val="00A77AB4"/>
    <w:rsid w:val="00A82A5A"/>
    <w:rsid w:val="00AB0512"/>
    <w:rsid w:val="00AB3B36"/>
    <w:rsid w:val="00AC087E"/>
    <w:rsid w:val="00AC2ECC"/>
    <w:rsid w:val="00AC78DA"/>
    <w:rsid w:val="00AE25C6"/>
    <w:rsid w:val="00AF206B"/>
    <w:rsid w:val="00B05957"/>
    <w:rsid w:val="00B42D71"/>
    <w:rsid w:val="00B461F6"/>
    <w:rsid w:val="00B90210"/>
    <w:rsid w:val="00B94E6F"/>
    <w:rsid w:val="00BA6417"/>
    <w:rsid w:val="00BA6F53"/>
    <w:rsid w:val="00BC26E1"/>
    <w:rsid w:val="00BD3FE1"/>
    <w:rsid w:val="00BD7F15"/>
    <w:rsid w:val="00BE4453"/>
    <w:rsid w:val="00BF3321"/>
    <w:rsid w:val="00C174CA"/>
    <w:rsid w:val="00C238F0"/>
    <w:rsid w:val="00C6568D"/>
    <w:rsid w:val="00C9279A"/>
    <w:rsid w:val="00C9776C"/>
    <w:rsid w:val="00CF39E6"/>
    <w:rsid w:val="00CF538B"/>
    <w:rsid w:val="00D06FCE"/>
    <w:rsid w:val="00D120D9"/>
    <w:rsid w:val="00D35E9A"/>
    <w:rsid w:val="00D62D23"/>
    <w:rsid w:val="00D651C0"/>
    <w:rsid w:val="00D65401"/>
    <w:rsid w:val="00D74733"/>
    <w:rsid w:val="00D83E9B"/>
    <w:rsid w:val="00DA4DAA"/>
    <w:rsid w:val="00DA5A46"/>
    <w:rsid w:val="00DC4371"/>
    <w:rsid w:val="00DC522E"/>
    <w:rsid w:val="00DE3368"/>
    <w:rsid w:val="00DE4CAE"/>
    <w:rsid w:val="00DF3C4A"/>
    <w:rsid w:val="00DF487C"/>
    <w:rsid w:val="00E33277"/>
    <w:rsid w:val="00E659AE"/>
    <w:rsid w:val="00E801EF"/>
    <w:rsid w:val="00E8126A"/>
    <w:rsid w:val="00E81C29"/>
    <w:rsid w:val="00EA64F8"/>
    <w:rsid w:val="00EF010A"/>
    <w:rsid w:val="00F04499"/>
    <w:rsid w:val="00F12C35"/>
    <w:rsid w:val="00F13D84"/>
    <w:rsid w:val="00F17AED"/>
    <w:rsid w:val="00F41979"/>
    <w:rsid w:val="00F420A5"/>
    <w:rsid w:val="00F563A0"/>
    <w:rsid w:val="00F758AF"/>
    <w:rsid w:val="00F77A46"/>
    <w:rsid w:val="00F903D3"/>
    <w:rsid w:val="00F96C7E"/>
    <w:rsid w:val="00FA3E7E"/>
    <w:rsid w:val="00FE1D38"/>
    <w:rsid w:val="00FF58B9"/>
    <w:rsid w:val="035E43DC"/>
    <w:rsid w:val="042A1086"/>
    <w:rsid w:val="0B394117"/>
    <w:rsid w:val="11804638"/>
    <w:rsid w:val="1A671CC7"/>
    <w:rsid w:val="1ED775EF"/>
    <w:rsid w:val="220B0E28"/>
    <w:rsid w:val="267A41FB"/>
    <w:rsid w:val="2C665580"/>
    <w:rsid w:val="307D52A7"/>
    <w:rsid w:val="328A3C8E"/>
    <w:rsid w:val="35305C0C"/>
    <w:rsid w:val="39E31E00"/>
    <w:rsid w:val="3D8037A1"/>
    <w:rsid w:val="4173673A"/>
    <w:rsid w:val="41746BF2"/>
    <w:rsid w:val="54661048"/>
    <w:rsid w:val="54DD5033"/>
    <w:rsid w:val="55531449"/>
    <w:rsid w:val="60E34D31"/>
    <w:rsid w:val="689B51DC"/>
    <w:rsid w:val="69190839"/>
    <w:rsid w:val="6AC5742E"/>
    <w:rsid w:val="6DCD4D26"/>
    <w:rsid w:val="6E6D56B0"/>
    <w:rsid w:val="6E7D2816"/>
    <w:rsid w:val="7078153F"/>
    <w:rsid w:val="71DB25B7"/>
    <w:rsid w:val="72EF19FB"/>
    <w:rsid w:val="79337E5D"/>
    <w:rsid w:val="7A755286"/>
    <w:rsid w:val="7C0F6CA7"/>
    <w:rsid w:val="7C4E59C5"/>
    <w:rsid w:val="7E705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topLinePunct w:val="0"/>
      <w:adjustRightInd/>
      <w:spacing w:after="120" w:afterAutospacing="0"/>
      <w:ind w:firstLine="0" w:firstLineChars="0"/>
    </w:pPr>
    <w:rPr>
      <w:rFonts w:ascii="Calibri" w:hAnsi="Calibri" w:cs="Times New Roman"/>
      <w:kern w:val="0"/>
    </w:rPr>
  </w:style>
  <w:style w:type="paragraph" w:styleId="3">
    <w:name w:val="footer"/>
    <w:basedOn w:val="1"/>
    <w:link w:val="7"/>
    <w:autoRedefine/>
    <w:unhideWhenUsed/>
    <w:qFormat/>
    <w:uiPriority w:val="99"/>
    <w:pPr>
      <w:tabs>
        <w:tab w:val="center" w:pos="4153"/>
        <w:tab w:val="right" w:pos="8306"/>
      </w:tabs>
      <w:snapToGrid w:val="0"/>
      <w:jc w:val="left"/>
    </w:pPr>
    <w:rPr>
      <w:sz w:val="18"/>
      <w:szCs w:val="18"/>
    </w:rPr>
  </w:style>
  <w:style w:type="paragraph" w:styleId="4">
    <w:name w:val="Normal (Web)"/>
    <w:basedOn w:val="1"/>
    <w:autoRedefine/>
    <w:unhideWhenUsed/>
    <w:qFormat/>
    <w:uiPriority w:val="99"/>
    <w:pPr>
      <w:widowControl/>
      <w:spacing w:after="100" w:afterAutospacing="1"/>
      <w:jc w:val="left"/>
    </w:pPr>
    <w:rPr>
      <w:rFonts w:ascii="宋体" w:hAnsi="宋体" w:cs="宋体"/>
      <w:kern w:val="0"/>
      <w:sz w:val="24"/>
      <w:szCs w:val="24"/>
    </w:rPr>
  </w:style>
  <w:style w:type="character" w:customStyle="1" w:styleId="7">
    <w:name w:val="页脚 Char"/>
    <w:basedOn w:val="6"/>
    <w:link w:val="3"/>
    <w:autoRedefine/>
    <w:qFormat/>
    <w:uiPriority w:val="99"/>
    <w:rPr>
      <w:rFonts w:ascii="Calibri" w:hAnsi="Calibri" w:eastAsia="宋体" w:cs="Times New Roman"/>
      <w:sz w:val="18"/>
      <w:szCs w:val="18"/>
    </w:rPr>
  </w:style>
  <w:style w:type="paragraph" w:customStyle="1" w:styleId="8">
    <w:name w:val="字元 字元1 Char Char 字元 字元 Char Char 字元 字元 字元 字元 字元 字元 字元 字元 Char Char 字元 字元 字元 Char Char 字元 字元 字元 Char Char 字元 字元 字元 字元 字元 字元 字元 字元 字元 字元 字元 Char Char 字元 字元 字元"/>
    <w:basedOn w:val="1"/>
    <w:autoRedefine/>
    <w:qFormat/>
    <w:uiPriority w:val="0"/>
    <w:pPr>
      <w:widowControl/>
      <w:spacing w:after="160" w:line="240" w:lineRule="exact"/>
      <w:jc w:val="left"/>
    </w:pPr>
    <w:rPr>
      <w:rFonts w:ascii="Times New Roman" w:hAnsi="Times New Roman"/>
      <w:szCs w:val="20"/>
    </w:rPr>
  </w:style>
  <w:style w:type="paragraph" w:customStyle="1" w:styleId="9">
    <w:name w:val="正文缩2"/>
    <w:autoRedefine/>
    <w:qFormat/>
    <w:uiPriority w:val="0"/>
    <w:pPr>
      <w:spacing w:line="360" w:lineRule="auto"/>
      <w:ind w:firstLine="560" w:firstLineChars="200"/>
    </w:pPr>
    <w:rPr>
      <w:rFonts w:ascii="Times New Roman" w:hAnsi="Times New Roman" w:eastAsia="宋体" w:cs="Times New Roman"/>
      <w:kern w:val="0"/>
      <w:sz w:val="24"/>
      <w:szCs w:val="24"/>
      <w:lang w:val="en-US" w:eastAsia="zh-CN" w:bidi="ar-SA"/>
    </w:rPr>
  </w:style>
  <w:style w:type="paragraph" w:customStyle="1" w:styleId="10">
    <w:name w:val="样式 公标题2 + 段前: 0.5 行 段后: 0.5 行5"/>
    <w:basedOn w:val="1"/>
    <w:autoRedefine/>
    <w:qFormat/>
    <w:uiPriority w:val="0"/>
    <w:pPr>
      <w:adjustRightInd w:val="0"/>
      <w:snapToGrid w:val="0"/>
      <w:spacing w:beforeLines="50" w:afterLines="50" w:line="355" w:lineRule="auto"/>
      <w:outlineLvl w:val="1"/>
    </w:pPr>
    <w:rPr>
      <w:rFonts w:ascii="Swis721 BT" w:hAnsi="Swis721 BT" w:eastAsia="黑体" w:cs="宋体"/>
      <w:sz w:val="32"/>
      <w:szCs w:val="20"/>
    </w:rPr>
  </w:style>
  <w:style w:type="paragraph" w:customStyle="1" w:styleId="11">
    <w:name w:val="UserStyle_0"/>
    <w:basedOn w:val="1"/>
    <w:autoRedefine/>
    <w:qFormat/>
    <w:uiPriority w:val="0"/>
    <w:pPr>
      <w:ind w:firstLine="200" w:firstLineChars="200"/>
    </w:pPr>
    <w:rPr>
      <w:rFonts w:ascii="Calibri" w:hAnsi="Calibri"/>
      <w:color w:val="00000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7F4807E-F171-4D4D-BE4C-EF6CD8ED1C2E}">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778</Words>
  <Characters>4441</Characters>
  <Lines>37</Lines>
  <Paragraphs>10</Paragraphs>
  <TotalTime>0</TotalTime>
  <ScaleCrop>false</ScaleCrop>
  <LinksUpToDate>false</LinksUpToDate>
  <CharactersWithSpaces>5209</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2020-06-29T09:05:00Z</dcterms:created>
  <dc:creator>Administrator</dc:creator>
  <cp:lastModifiedBy>谭敏</cp:lastModifiedBy>
  <cp:lastPrinted>2024-06-25T01:06:00Z</cp:lastPrinted>
  <dcterms:modified xsi:type="dcterms:W3CDTF">2024-06-25T03:11:52Z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3103D16951654503BE049BF971A23BC0_13</vt:lpwstr>
  </property>
</Properties>
</file>