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94" w:lineRule="exact"/>
        <w:contextualSpacing/>
        <w:jc w:val="center"/>
        <w:rPr>
          <w:rFonts w:hint="default" w:ascii="Times New Roman" w:hAnsi="Times New Roman" w:eastAsia="方正小标宋_GBK" w:cs="Times New Roman"/>
          <w:sz w:val="44"/>
          <w:szCs w:val="44"/>
          <w:lang w:eastAsia="zh-CN"/>
        </w:rPr>
      </w:pPr>
      <w:r>
        <w:rPr>
          <w:rFonts w:hint="default" w:ascii="Times New Roman" w:hAnsi="Times New Roman" w:eastAsia="方正小标宋_GBK" w:cs="Times New Roman"/>
          <w:sz w:val="44"/>
          <w:szCs w:val="44"/>
        </w:rPr>
        <w:t>忠县</w:t>
      </w:r>
      <w:r>
        <w:rPr>
          <w:rFonts w:hint="default" w:ascii="Times New Roman" w:hAnsi="Times New Roman" w:eastAsia="方正小标宋_GBK" w:cs="Times New Roman"/>
          <w:sz w:val="44"/>
          <w:szCs w:val="44"/>
          <w:lang w:eastAsia="zh-CN"/>
        </w:rPr>
        <w:t>绿色航运发展专项（港口）建设项目</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转移支付202</w:t>
      </w:r>
      <w:r>
        <w:rPr>
          <w:rFonts w:hint="default" w:ascii="Times New Roman" w:hAnsi="Times New Roman" w:eastAsia="方正小标宋_GBK" w:cs="Times New Roman"/>
          <w:sz w:val="44"/>
          <w:szCs w:val="44"/>
          <w:lang w:val="en-US" w:eastAsia="zh-CN"/>
        </w:rPr>
        <w:t>3</w:t>
      </w:r>
      <w:r>
        <w:rPr>
          <w:rFonts w:hint="default" w:ascii="Times New Roman" w:hAnsi="Times New Roman" w:eastAsia="方正小标宋_GBK" w:cs="Times New Roman"/>
          <w:sz w:val="44"/>
          <w:szCs w:val="44"/>
        </w:rPr>
        <w:t>年度绩效</w:t>
      </w:r>
    </w:p>
    <w:p>
      <w:pPr>
        <w:spacing w:line="594" w:lineRule="exact"/>
        <w:contextualSpacing/>
        <w:jc w:val="center"/>
        <w:rPr>
          <w:rFonts w:hint="default" w:ascii="Times New Roman" w:hAnsi="Times New Roman" w:eastAsia="方正小标宋_GBK" w:cs="Times New Roman"/>
          <w:sz w:val="44"/>
          <w:szCs w:val="44"/>
        </w:rPr>
      </w:pPr>
      <w:r>
        <w:rPr>
          <w:rFonts w:hint="default" w:ascii="Times New Roman" w:hAnsi="Times New Roman" w:eastAsia="方正小标宋_GBK" w:cs="Times New Roman"/>
          <w:sz w:val="44"/>
          <w:szCs w:val="44"/>
        </w:rPr>
        <w:t>自评报告</w:t>
      </w:r>
    </w:p>
    <w:p>
      <w:pPr>
        <w:spacing w:line="594" w:lineRule="exact"/>
        <w:ind w:firstLine="640" w:firstLineChars="200"/>
        <w:contextualSpacing/>
        <w:jc w:val="both"/>
        <w:rPr>
          <w:rFonts w:hint="default" w:ascii="Times New Roman" w:hAnsi="Times New Roman" w:eastAsia="方正仿宋_GBK" w:cs="Times New Roman"/>
          <w:sz w:val="32"/>
          <w:szCs w:val="32"/>
        </w:rPr>
      </w:pP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一、绩效目标分解下达情况</w:t>
      </w:r>
    </w:p>
    <w:p>
      <w:pPr>
        <w:pStyle w:val="3"/>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w:t>
      </w:r>
      <w:r>
        <w:rPr>
          <w:rFonts w:hint="default" w:ascii="Times New Roman" w:hAnsi="Times New Roman" w:eastAsia="方正楷体_GBK" w:cs="Times New Roman"/>
          <w:b w:val="0"/>
          <w:bCs/>
          <w:color w:val="000000" w:themeColor="text1"/>
          <w:sz w:val="32"/>
          <w:szCs w:val="32"/>
          <w14:textFill>
            <w14:solidFill>
              <w14:schemeClr w14:val="tx1"/>
            </w14:solidFill>
          </w14:textFill>
        </w:rPr>
        <w:t>中央、市级专项转移支付预算</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绿色航运发展专项（港口）建设项目</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pStyle w:val="3"/>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为靠港船舶提供船舶垃圾、生活污水、含油污水等污染物接收、转运、处置的固定设施</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二、绩效目标完成情况分析</w:t>
      </w:r>
    </w:p>
    <w:p>
      <w:pPr>
        <w:pStyle w:val="3"/>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（一）资金投入情况分析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1.项目资金到位情况分析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绿色航运发展专项（港口）建设项目</w:t>
      </w:r>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万元，实际到位</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2.项目资金执行情况分析</w:t>
      </w:r>
    </w:p>
    <w:p>
      <w:pPr>
        <w:pStyle w:val="3"/>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w:t>
      </w:r>
      <w:r>
        <w:rPr>
          <w:rFonts w:hint="default" w:ascii="Times New Roman" w:hAnsi="Times New Roman" w:eastAsia="方正仿宋_GBK" w:cs="Times New Roman"/>
          <w:color w:val="000000" w:themeColor="text1"/>
          <w:sz w:val="32"/>
          <w:szCs w:val="32"/>
          <w14:textFill>
            <w14:solidFill>
              <w14:schemeClr w14:val="tx1"/>
            </w14:solidFill>
          </w14:textFill>
        </w:rPr>
        <w:t>年，中央、市级下达</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绿色航运发展专项（港口）建设项目</w:t>
      </w:r>
      <w:bookmarkStart w:id="0" w:name="_GoBack"/>
      <w:bookmarkEnd w:id="0"/>
      <w:r>
        <w:rPr>
          <w:rFonts w:hint="default" w:ascii="Times New Roman" w:hAnsi="Times New Roman" w:eastAsia="方正仿宋_GBK" w:cs="Times New Roman"/>
          <w:color w:val="000000" w:themeColor="text1"/>
          <w:sz w:val="32"/>
          <w:szCs w:val="32"/>
          <w14:textFill>
            <w14:solidFill>
              <w14:schemeClr w14:val="tx1"/>
            </w14:solidFill>
          </w14:textFill>
        </w:rPr>
        <w:t>专项转移支付资金共计</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实际</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支出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30</w:t>
      </w:r>
      <w:r>
        <w:rPr>
          <w:rFonts w:hint="default" w:ascii="Times New Roman" w:hAnsi="Times New Roman" w:eastAsia="方正仿宋_GBK" w:cs="Times New Roman"/>
          <w:color w:val="000000" w:themeColor="text1"/>
          <w:sz w:val="32"/>
          <w:szCs w:val="32"/>
          <w14:textFill>
            <w14:solidFill>
              <w14:schemeClr w14:val="tx1"/>
            </w14:solidFill>
          </w14:textFill>
        </w:rPr>
        <w:t>万元，预算执行率为</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100</w:t>
      </w:r>
      <w:r>
        <w:rPr>
          <w:rFonts w:hint="default" w:ascii="Times New Roman" w:hAnsi="Times New Roman" w:eastAsia="方正仿宋_GBK" w:cs="Times New Roman"/>
          <w:color w:val="000000" w:themeColor="text1"/>
          <w:sz w:val="32"/>
          <w:szCs w:val="32"/>
          <w14:textFill>
            <w14:solidFill>
              <w14:schemeClr w14:val="tx1"/>
            </w14:solidFill>
          </w14:textFill>
        </w:rPr>
        <w:t>%</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3.项目资金管理情况分析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在资金管理中，严格按照相关管理规定，科学分配，规范使用，准确执行，依法实施预算绩效管理，落实履行支出责任，做到资金专款专用，分类记账，独立核算，真实反映收支动态，及时公开资金管理使用情况，接受组织、个人或社会团体监督。</w:t>
      </w:r>
    </w:p>
    <w:p>
      <w:pPr>
        <w:pStyle w:val="3"/>
        <w:keepNext w:val="0"/>
        <w:keepLines w:val="0"/>
        <w:pageBreakBefore w:val="0"/>
        <w:shd w:val="clear" w:color="auto" w:fill="FFFFFF"/>
        <w:kinsoku/>
        <w:wordWrap/>
        <w:overflowPunct/>
        <w:topLinePunct w:val="0"/>
        <w:bidi w:val="0"/>
        <w:snapToGrid/>
        <w:spacing w:after="0" w:afterAutospacing="0" w:line="594" w:lineRule="exact"/>
        <w:ind w:firstLine="640" w:firstLineChars="200"/>
        <w:contextualSpacing/>
        <w:textAlignment w:val="auto"/>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pPr>
      <w:r>
        <w:rPr>
          <w:rFonts w:hint="default" w:ascii="Times New Roman" w:hAnsi="Times New Roman" w:eastAsia="方正楷体_GBK" w:cs="Times New Roman"/>
          <w:b w:val="0"/>
          <w:bCs/>
          <w:color w:val="000000" w:themeColor="text1"/>
          <w:sz w:val="32"/>
          <w:szCs w:val="32"/>
          <w:lang w:eastAsia="zh-CN"/>
          <w14:textFill>
            <w14:solidFill>
              <w14:schemeClr w14:val="tx1"/>
            </w14:solidFill>
          </w14:textFill>
        </w:rPr>
        <w:t>（二）绩效目标完成情况分析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1.产出指标完成情况分析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（1）数量指标</w:t>
      </w:r>
    </w:p>
    <w:p>
      <w:pPr>
        <w:keepNext w:val="0"/>
        <w:keepLines w:val="0"/>
        <w:pageBreakBefore w:val="0"/>
        <w:numPr>
          <w:ilvl w:val="0"/>
          <w:numId w:val="0"/>
        </w:numPr>
        <w:kinsoku/>
        <w:wordWrap/>
        <w:overflowPunct/>
        <w:topLinePunct w:val="0"/>
        <w:bidi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完成了对1个港口企业的资金补助。</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val="en-US" w:eastAsia="zh-CN"/>
          <w14:textFill>
            <w14:solidFill>
              <w14:schemeClr w14:val="tx1"/>
            </w14:solidFill>
          </w14:textFill>
        </w:rPr>
        <w:t>2</w:t>
      </w:r>
      <w:r>
        <w:rPr>
          <w:rFonts w:hint="default" w:ascii="Times New Roman" w:hAnsi="Times New Roman" w:eastAsia="方正仿宋_GBK" w:cs="Times New Roman"/>
          <w:b w:val="0"/>
          <w:bCs/>
          <w:color w:val="000000" w:themeColor="text1"/>
          <w:sz w:val="32"/>
          <w:szCs w:val="32"/>
          <w14:textFill>
            <w14:solidFill>
              <w14:schemeClr w14:val="tx1"/>
            </w14:solidFill>
          </w14:textFill>
        </w:rPr>
        <w:t>）</w:t>
      </w:r>
      <w:r>
        <w:rPr>
          <w:rFonts w:hint="default" w:ascii="Times New Roman" w:hAnsi="Times New Roman" w:eastAsia="方正仿宋_GBK" w:cs="Times New Roman"/>
          <w:b w:val="0"/>
          <w:bCs/>
          <w:color w:val="000000" w:themeColor="text1"/>
          <w:sz w:val="32"/>
          <w:szCs w:val="32"/>
          <w:lang w:eastAsia="zh-CN"/>
          <w14:textFill>
            <w14:solidFill>
              <w14:schemeClr w14:val="tx1"/>
            </w14:solidFill>
          </w14:textFill>
        </w:rPr>
        <w:t>质量</w:t>
      </w:r>
      <w:r>
        <w:rPr>
          <w:rFonts w:hint="default" w:ascii="Times New Roman" w:hAnsi="Times New Roman" w:eastAsia="方正仿宋_GBK" w:cs="Times New Roman"/>
          <w:b w:val="0"/>
          <w:bCs/>
          <w:color w:val="000000" w:themeColor="text1"/>
          <w:sz w:val="32"/>
          <w:szCs w:val="32"/>
          <w14:textFill>
            <w14:solidFill>
              <w14:schemeClr w14:val="tx1"/>
            </w14:solidFill>
          </w14:textFill>
        </w:rPr>
        <w:t>指标</w:t>
      </w:r>
    </w:p>
    <w:p>
      <w:pPr>
        <w:keepNext w:val="0"/>
        <w:keepLines w:val="0"/>
        <w:pageBreakBefore w:val="0"/>
        <w:numPr>
          <w:ilvl w:val="0"/>
          <w:numId w:val="0"/>
        </w:numPr>
        <w:kinsoku/>
        <w:wordWrap/>
        <w:overflowPunct/>
        <w:topLinePunct w:val="0"/>
        <w:bidi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船舶污染物固定设施建设质量均合格。</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（3）时效指标</w:t>
      </w:r>
    </w:p>
    <w:p>
      <w:pPr>
        <w:keepNext w:val="0"/>
        <w:keepLines w:val="0"/>
        <w:pageBreakBefore w:val="0"/>
        <w:numPr>
          <w:ilvl w:val="0"/>
          <w:numId w:val="0"/>
        </w:numPr>
        <w:kinsoku/>
        <w:wordWrap/>
        <w:overflowPunct/>
        <w:topLinePunct w:val="0"/>
        <w:bidi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bCs/>
          <w:color w:val="000000" w:themeColor="text1"/>
          <w:sz w:val="32"/>
          <w:szCs w:val="32"/>
          <w:lang w:eastAsia="zh-CN"/>
          <w14:textFill>
            <w14:solidFill>
              <w14:schemeClr w14:val="tx1"/>
            </w14:solidFill>
          </w14:textFill>
        </w:rPr>
        <w:t>按期完成了</w:t>
      </w:r>
      <w:r>
        <w:rPr>
          <w:rFonts w:hint="default" w:ascii="Times New Roman" w:hAnsi="Times New Roman" w:eastAsia="方正仿宋_GBK" w:cs="Times New Roman"/>
          <w:bCs/>
          <w:color w:val="000000" w:themeColor="text1"/>
          <w:sz w:val="32"/>
          <w:szCs w:val="32"/>
          <w:lang w:val="en-US" w:eastAsia="zh-CN"/>
          <w14:textFill>
            <w14:solidFill>
              <w14:schemeClr w14:val="tx1"/>
            </w14:solidFill>
          </w14:textFill>
        </w:rPr>
        <w:t>2023年度</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完成了对港口企业的资金补助。</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2.效益指标完成情况分析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（1）社会效益</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为靠港船舶提供船舶垃圾、生活污水、含油污水等污染物接收、转运、处置的固定设施</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w:t>
      </w:r>
      <w:r>
        <w:rPr>
          <w:rFonts w:hint="default" w:ascii="Times New Roman" w:hAnsi="Times New Roman" w:eastAsia="方正仿宋_GBK" w:cs="Times New Roman"/>
          <w:color w:val="000000" w:themeColor="text1"/>
          <w:sz w:val="32"/>
          <w:szCs w:val="32"/>
          <w14:textFill>
            <w14:solidFill>
              <w14:schemeClr w14:val="tx1"/>
            </w14:solidFill>
          </w14:textFill>
        </w:rPr>
        <w:t>降低对长江环境的污染。</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（2）可持续影响</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降低了长江环境污染，有利于长江绿色航运的发展。</w:t>
      </w:r>
    </w:p>
    <w:p>
      <w:pPr>
        <w:pStyle w:val="3"/>
        <w:keepNext w:val="0"/>
        <w:keepLines w:val="0"/>
        <w:pageBreakBefore w:val="0"/>
        <w:shd w:val="clear" w:color="auto" w:fill="FFFFFF"/>
        <w:kinsoku/>
        <w:wordWrap/>
        <w:overflowPunct/>
        <w:topLinePunct w:val="0"/>
        <w:bidi w:val="0"/>
        <w:spacing w:after="0" w:afterAutospacing="0" w:line="594" w:lineRule="exact"/>
        <w:ind w:firstLine="640" w:firstLineChars="200"/>
        <w:contextualSpacing/>
        <w:textAlignment w:val="auto"/>
        <w:rPr>
          <w:rFonts w:hint="default" w:ascii="Times New Roman" w:hAnsi="Times New Roman" w:eastAsia="方正仿宋_GBK" w:cs="Times New Roman"/>
          <w:b w:val="0"/>
          <w:bCs/>
          <w:color w:val="000000" w:themeColor="text1"/>
          <w:sz w:val="32"/>
          <w:szCs w:val="32"/>
          <w14:textFill>
            <w14:solidFill>
              <w14:schemeClr w14:val="tx1"/>
            </w14:solidFill>
          </w14:textFill>
        </w:rPr>
      </w:pPr>
      <w:r>
        <w:rPr>
          <w:rFonts w:hint="default" w:ascii="Times New Roman" w:hAnsi="Times New Roman" w:eastAsia="方正仿宋_GBK" w:cs="Times New Roman"/>
          <w:b w:val="0"/>
          <w:bCs/>
          <w:color w:val="000000" w:themeColor="text1"/>
          <w:sz w:val="32"/>
          <w:szCs w:val="32"/>
          <w14:textFill>
            <w14:solidFill>
              <w14:schemeClr w14:val="tx1"/>
            </w14:solidFill>
          </w14:textFill>
        </w:rPr>
        <w:t>3.满意度指标完成情况分析</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降低了长江环境污染</w:t>
      </w:r>
      <w:r>
        <w:rPr>
          <w:rFonts w:hint="eastAsia" w:ascii="Times New Roman" w:hAnsi="Times New Roman" w:eastAsia="方正仿宋_GBK" w:cs="Times New Roman"/>
          <w:color w:val="000000" w:themeColor="text1"/>
          <w:sz w:val="32"/>
          <w:szCs w:val="32"/>
          <w:lang w:val="en-US" w:eastAsia="zh-CN"/>
          <w14:textFill>
            <w14:solidFill>
              <w14:schemeClr w14:val="tx1"/>
            </w14:solidFill>
          </w14:textFill>
        </w:rPr>
        <w:t>，进一步改善了出行环境，群众满意度得到提高。</w:t>
      </w:r>
    </w:p>
    <w:p>
      <w:pPr>
        <w:keepNext w:val="0"/>
        <w:keepLines w:val="0"/>
        <w:pageBreakBefore w:val="0"/>
        <w:widowControl w:val="0"/>
        <w:numPr>
          <w:ilvl w:val="0"/>
          <w:numId w:val="0"/>
        </w:numPr>
        <w:kinsoku/>
        <w:wordWrap/>
        <w:overflowPunct/>
        <w:topLinePunct w:val="0"/>
        <w:autoSpaceDE/>
        <w:autoSpaceDN/>
        <w:bidi w:val="0"/>
        <w:adjustRightInd/>
        <w:snapToGrid/>
        <w:spacing w:line="594" w:lineRule="exact"/>
        <w:ind w:firstLine="640" w:firstLineChars="200"/>
        <w:contextualSpacing/>
        <w:textAlignment w:val="auto"/>
        <w:rPr>
          <w:rFonts w:hint="default" w:ascii="Times New Roman" w:hAnsi="Times New Roman" w:eastAsia="方正黑体_GBK" w:cs="Times New Roman"/>
          <w:color w:val="000000" w:themeColor="text1"/>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lang w:eastAsia="zh-CN"/>
          <w14:textFill>
            <w14:solidFill>
              <w14:schemeClr w14:val="tx1"/>
            </w14:solidFill>
          </w14:textFill>
        </w:rPr>
        <w:t>三、</w:t>
      </w:r>
      <w:r>
        <w:rPr>
          <w:rFonts w:hint="default" w:ascii="Times New Roman" w:hAnsi="Times New Roman" w:eastAsia="方正黑体_GBK" w:cs="Times New Roman"/>
          <w:color w:val="000000" w:themeColor="text1"/>
          <w:sz w:val="32"/>
          <w:szCs w:val="32"/>
          <w14:textFill>
            <w14:solidFill>
              <w14:schemeClr w14:val="tx1"/>
            </w14:solidFill>
          </w14:textFill>
        </w:rPr>
        <w:t>偏离绩效目标的原因和下一步改进措施 　　</w:t>
      </w:r>
    </w:p>
    <w:p>
      <w:pPr>
        <w:keepNext w:val="0"/>
        <w:keepLines w:val="0"/>
        <w:pageBreakBefore w:val="0"/>
        <w:kinsoku/>
        <w:wordWrap/>
        <w:overflowPunct/>
        <w:topLinePunct w:val="0"/>
        <w:autoSpaceDE w:val="0"/>
        <w:autoSpaceDN w:val="0"/>
        <w:bidi w:val="0"/>
        <w:adjustRightInd w:val="0"/>
        <w:snapToGrid/>
        <w:spacing w:line="594" w:lineRule="exact"/>
        <w:ind w:firstLine="640" w:firstLineChars="200"/>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总体实现了全年预定的绩效目标，下一步将继续加强专项资金的使用管理。</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kern w:val="0"/>
          <w:sz w:val="32"/>
          <w:szCs w:val="32"/>
          <w14:textFill>
            <w14:solidFill>
              <w14:schemeClr w14:val="tx1"/>
            </w14:solidFill>
          </w14:textFill>
        </w:rPr>
      </w:pPr>
      <w:r>
        <w:rPr>
          <w:rFonts w:hint="default" w:ascii="Times New Roman" w:hAnsi="Times New Roman" w:eastAsia="方正黑体_GBK" w:cs="Times New Roman"/>
          <w:color w:val="000000" w:themeColor="text1"/>
          <w:sz w:val="32"/>
          <w:szCs w:val="32"/>
          <w14:textFill>
            <w14:solidFill>
              <w14:schemeClr w14:val="tx1"/>
            </w14:solidFill>
          </w14:textFill>
        </w:rPr>
        <w:t>四、绩效自评结果拟应用和公开情况 　</w:t>
      </w:r>
      <w:r>
        <w:rPr>
          <w:rFonts w:hint="default" w:ascii="Times New Roman" w:hAnsi="Times New Roman" w:eastAsia="方正仿宋_GBK" w:cs="Times New Roman"/>
          <w:color w:val="000000" w:themeColor="text1"/>
          <w:kern w:val="0"/>
          <w:sz w:val="32"/>
          <w:szCs w:val="32"/>
          <w14:textFill>
            <w14:solidFill>
              <w14:schemeClr w14:val="tx1"/>
            </w14:solidFill>
          </w14:textFill>
        </w:rPr>
        <w:t>　 </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通过本次绩效自评，我</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中心</w:t>
      </w:r>
      <w:r>
        <w:rPr>
          <w:rFonts w:hint="default" w:ascii="Times New Roman" w:hAnsi="Times New Roman" w:eastAsia="方正仿宋_GBK" w:cs="Times New Roman"/>
          <w:color w:val="000000" w:themeColor="text1"/>
          <w:sz w:val="32"/>
          <w:szCs w:val="32"/>
          <w14:textFill>
            <w14:solidFill>
              <w14:schemeClr w14:val="tx1"/>
            </w14:solidFill>
          </w14:textFill>
        </w:rPr>
        <w:t>将以此次自评工作为指引，规范资金使用方向，进一步提高资金使用效率，严格项目管理</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，并按照相关规定向社会依法公开。</w:t>
      </w:r>
    </w:p>
    <w:p>
      <w:pPr>
        <w:keepNext w:val="0"/>
        <w:keepLines w:val="0"/>
        <w:pageBreakBefore w:val="0"/>
        <w:kinsoku/>
        <w:wordWrap/>
        <w:overflowPunct/>
        <w:topLinePunct w:val="0"/>
        <w:bidi w:val="0"/>
        <w:snapToGrid/>
        <w:spacing w:line="594" w:lineRule="exact"/>
        <w:ind w:firstLine="640" w:firstLineChars="200"/>
        <w:contextualSpacing/>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p>
    <w:p>
      <w:pPr>
        <w:keepNext w:val="0"/>
        <w:keepLines w:val="0"/>
        <w:pageBreakBefore w:val="0"/>
        <w:kinsoku/>
        <w:wordWrap/>
        <w:overflowPunct/>
        <w:topLinePunct w:val="0"/>
        <w:bidi w:val="0"/>
        <w:snapToGrid/>
        <w:spacing w:line="594" w:lineRule="exact"/>
        <w:ind w:right="1260" w:rightChars="600" w:firstLine="640" w:firstLineChars="200"/>
        <w:contextualSpacing/>
        <w:jc w:val="right"/>
        <w:textAlignment w:val="auto"/>
        <w:rPr>
          <w:rFonts w:hint="default" w:ascii="Times New Roman" w:hAnsi="Times New Roman" w:eastAsia="方正仿宋_GBK" w:cs="Times New Roman"/>
          <w:color w:val="000000" w:themeColor="text1"/>
          <w:sz w:val="32"/>
          <w:szCs w:val="32"/>
          <w:lang w:eastAsia="zh-CN"/>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忠县</w:t>
      </w:r>
      <w:r>
        <w:rPr>
          <w:rFonts w:hint="default" w:ascii="Times New Roman" w:hAnsi="Times New Roman" w:eastAsia="方正仿宋_GBK" w:cs="Times New Roman"/>
          <w:color w:val="000000" w:themeColor="text1"/>
          <w:sz w:val="32"/>
          <w:szCs w:val="32"/>
          <w:lang w:eastAsia="zh-CN"/>
          <w14:textFill>
            <w14:solidFill>
              <w14:schemeClr w14:val="tx1"/>
            </w14:solidFill>
          </w14:textFill>
        </w:rPr>
        <w:t>港航事业管理中心</w:t>
      </w:r>
    </w:p>
    <w:p>
      <w:pPr>
        <w:keepNext w:val="0"/>
        <w:keepLines w:val="0"/>
        <w:pageBreakBefore w:val="0"/>
        <w:kinsoku/>
        <w:wordWrap/>
        <w:overflowPunct/>
        <w:topLinePunct w:val="0"/>
        <w:bidi w:val="0"/>
        <w:snapToGrid/>
        <w:spacing w:line="594" w:lineRule="exact"/>
        <w:ind w:firstLine="4800" w:firstLineChars="1500"/>
        <w:contextualSpacing/>
        <w:textAlignment w:val="auto"/>
        <w:rPr>
          <w:rFonts w:hint="default" w:ascii="Times New Roman" w:hAnsi="Times New Roman" w:eastAsia="方正仿宋_GBK" w:cs="Times New Roman"/>
          <w:color w:val="000000" w:themeColor="text1"/>
          <w:sz w:val="32"/>
          <w:szCs w:val="32"/>
          <w14:textFill>
            <w14:solidFill>
              <w14:schemeClr w14:val="tx1"/>
            </w14:solidFill>
          </w14:textFill>
        </w:rPr>
      </w:pPr>
      <w:r>
        <w:rPr>
          <w:rFonts w:hint="default" w:ascii="Times New Roman" w:hAnsi="Times New Roman" w:eastAsia="方正仿宋_GBK" w:cs="Times New Roman"/>
          <w:color w:val="000000" w:themeColor="text1"/>
          <w:sz w:val="32"/>
          <w:szCs w:val="32"/>
          <w14:textFill>
            <w14:solidFill>
              <w14:schemeClr w14:val="tx1"/>
            </w14:solidFill>
          </w14:textFill>
        </w:rPr>
        <w:t>202</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4</w:t>
      </w:r>
      <w:r>
        <w:rPr>
          <w:rFonts w:hint="default" w:ascii="Times New Roman" w:hAnsi="Times New Roman" w:eastAsia="方正仿宋_GBK" w:cs="Times New Roman"/>
          <w:color w:val="000000" w:themeColor="text1"/>
          <w:sz w:val="32"/>
          <w:szCs w:val="32"/>
          <w14:textFill>
            <w14:solidFill>
              <w14:schemeClr w14:val="tx1"/>
            </w14:solidFill>
          </w14:textFill>
        </w:rPr>
        <w:t>年</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6</w:t>
      </w:r>
      <w:r>
        <w:rPr>
          <w:rFonts w:hint="default" w:ascii="Times New Roman" w:hAnsi="Times New Roman" w:eastAsia="方正仿宋_GBK" w:cs="Times New Roman"/>
          <w:color w:val="000000" w:themeColor="text1"/>
          <w:sz w:val="32"/>
          <w:szCs w:val="32"/>
          <w14:textFill>
            <w14:solidFill>
              <w14:schemeClr w14:val="tx1"/>
            </w14:solidFill>
          </w14:textFill>
        </w:rPr>
        <w:t>月</w:t>
      </w:r>
      <w:r>
        <w:rPr>
          <w:rFonts w:hint="default" w:ascii="Times New Roman" w:hAnsi="Times New Roman" w:eastAsia="方正仿宋_GBK" w:cs="Times New Roman"/>
          <w:color w:val="000000" w:themeColor="text1"/>
          <w:sz w:val="32"/>
          <w:szCs w:val="32"/>
          <w:lang w:val="en-US" w:eastAsia="zh-CN"/>
          <w14:textFill>
            <w14:solidFill>
              <w14:schemeClr w14:val="tx1"/>
            </w14:solidFill>
          </w14:textFill>
        </w:rPr>
        <w:t>24</w:t>
      </w:r>
      <w:r>
        <w:rPr>
          <w:rFonts w:hint="default" w:ascii="Times New Roman" w:hAnsi="Times New Roman" w:eastAsia="方正仿宋_GBK" w:cs="Times New Roman"/>
          <w:color w:val="000000" w:themeColor="text1"/>
          <w:sz w:val="32"/>
          <w:szCs w:val="32"/>
          <w14:textFill>
            <w14:solidFill>
              <w14:schemeClr w14:val="tx1"/>
            </w14:solidFill>
          </w14:textFill>
        </w:rPr>
        <w:t>日</w:t>
      </w:r>
    </w:p>
    <w:p>
      <w:pPr>
        <w:keepNext w:val="0"/>
        <w:keepLines w:val="0"/>
        <w:pageBreakBefore w:val="0"/>
        <w:kinsoku/>
        <w:wordWrap/>
        <w:overflowPunct/>
        <w:topLinePunct w:val="0"/>
        <w:bidi w:val="0"/>
        <w:snapToGrid/>
        <w:spacing w:line="594" w:lineRule="exact"/>
        <w:ind w:firstLine="420" w:firstLineChars="200"/>
        <w:textAlignment w:val="auto"/>
        <w:rPr>
          <w:rFonts w:ascii="Times New Roman" w:hAnsi="Times New Roman"/>
          <w:color w:val="000000" w:themeColor="text1"/>
          <w14:textFill>
            <w14:solidFill>
              <w14:schemeClr w14:val="tx1"/>
            </w14:solidFill>
          </w14:textFill>
        </w:rPr>
      </w:pPr>
    </w:p>
    <w:sectPr>
      <w:footerReference r:id="rId3" w:type="default"/>
      <w:footerReference r:id="rId4" w:type="even"/>
      <w:pgSz w:w="11906" w:h="16838"/>
      <w:pgMar w:top="1985" w:right="1474" w:bottom="1985" w:left="1588" w:header="851" w:footer="1588"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003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Swis721 BT">
    <w:altName w:val="Segoe Script"/>
    <w:panose1 w:val="00000000000000000000"/>
    <w:charset w:val="00"/>
    <w:family w:val="swiss"/>
    <w:pitch w:val="default"/>
    <w:sig w:usb0="00000000" w:usb1="00000000" w:usb2="00000000" w:usb3="00000000" w:csb0="0000001B" w:csb1="00000000"/>
  </w:font>
  <w:font w:name="方正小标宋_GBK">
    <w:panose1 w:val="03000509000000000000"/>
    <w:charset w:val="86"/>
    <w:family w:val="script"/>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 w:name="方正黑体_GBK">
    <w:panose1 w:val="03000509000000000000"/>
    <w:charset w:val="86"/>
    <w:family w:val="script"/>
    <w:pitch w:val="default"/>
    <w:sig w:usb0="00000001" w:usb1="080E0000" w:usb2="00000000" w:usb3="00000000" w:csb0="00040000" w:csb1="00000000"/>
  </w:font>
  <w:font w:name="方正楷体_GBK">
    <w:panose1 w:val="03000509000000000000"/>
    <w:charset w:val="86"/>
    <w:family w:val="script"/>
    <w:pitch w:val="default"/>
    <w:sig w:usb0="00000001" w:usb1="080E0000" w:usb2="00000000" w:usb3="00000000" w:csb0="00040000" w:csb1="00000000"/>
  </w:font>
  <w:font w:name="Segoe Script">
    <w:panose1 w:val="020B0504020000000003"/>
    <w:charset w:val="00"/>
    <w:family w:val="auto"/>
    <w:pitch w:val="default"/>
    <w:sig w:usb0="0000028F"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wordWrap w:val="0"/>
      <w:jc w:val="right"/>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10 -</w:t>
    </w:r>
    <w:r>
      <w:rPr>
        <w:rFonts w:ascii="宋体" w:hAnsi="宋体"/>
        <w:sz w:val="28"/>
        <w:szCs w:val="28"/>
      </w:rPr>
      <w:fldChar w:fldCharType="end"/>
    </w:r>
    <w:r>
      <w:rPr>
        <w:rFonts w:hint="eastAsia" w:ascii="宋体" w:hAnsi="宋体"/>
        <w:sz w:val="28"/>
        <w:szCs w:val="28"/>
      </w:rPr>
      <w:t xml:space="preserve">  </w:t>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ind w:firstLine="280" w:firstLineChars="100"/>
      <w:rPr>
        <w:rFonts w:ascii="宋体" w:hAnsi="宋体"/>
        <w:sz w:val="28"/>
        <w:szCs w:val="28"/>
      </w:rPr>
    </w:pPr>
    <w:r>
      <w:rPr>
        <w:rFonts w:ascii="宋体" w:hAnsi="宋体"/>
        <w:sz w:val="28"/>
        <w:szCs w:val="28"/>
      </w:rPr>
      <w:fldChar w:fldCharType="begin"/>
    </w:r>
    <w:r>
      <w:rPr>
        <w:rFonts w:ascii="宋体" w:hAnsi="宋体"/>
        <w:sz w:val="28"/>
        <w:szCs w:val="28"/>
      </w:rPr>
      <w:instrText xml:space="preserve"> PAGE   \* MERGEFORMAT </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2 -</w:t>
    </w:r>
    <w:r>
      <w:rPr>
        <w:rFonts w:ascii="宋体" w:hAnsi="宋体"/>
        <w:sz w:val="28"/>
        <w:szCs w:val="28"/>
      </w:rPr>
      <w:fldChar w:fldCharType="end"/>
    </w:r>
  </w:p>
  <w:p>
    <w:pPr>
      <w:pStyle w:val="2"/>
      <w:rPr>
        <w:rFonts w:ascii="宋体" w:hAnsi="宋体"/>
        <w:sz w:val="28"/>
        <w:szCs w:val="28"/>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2E4ODFlNDY1MWVhNjhkN2EyODZhN2NlYjYyMWFjM2MifQ=="/>
  </w:docVars>
  <w:rsids>
    <w:rsidRoot w:val="00A45DC5"/>
    <w:rsid w:val="0001212D"/>
    <w:rsid w:val="000242BD"/>
    <w:rsid w:val="00053AAF"/>
    <w:rsid w:val="000A1EA6"/>
    <w:rsid w:val="000A335E"/>
    <w:rsid w:val="000A73DE"/>
    <w:rsid w:val="000C2B35"/>
    <w:rsid w:val="000D04AF"/>
    <w:rsid w:val="000D3573"/>
    <w:rsid w:val="000E75A8"/>
    <w:rsid w:val="000F1791"/>
    <w:rsid w:val="001003D3"/>
    <w:rsid w:val="00100EE5"/>
    <w:rsid w:val="00100FAA"/>
    <w:rsid w:val="00112487"/>
    <w:rsid w:val="00114B42"/>
    <w:rsid w:val="00115069"/>
    <w:rsid w:val="001316AD"/>
    <w:rsid w:val="0014015A"/>
    <w:rsid w:val="001736D0"/>
    <w:rsid w:val="001758FE"/>
    <w:rsid w:val="00191CE5"/>
    <w:rsid w:val="001B0CA9"/>
    <w:rsid w:val="001C6191"/>
    <w:rsid w:val="001E1263"/>
    <w:rsid w:val="001E485E"/>
    <w:rsid w:val="001E5373"/>
    <w:rsid w:val="001F451D"/>
    <w:rsid w:val="00203E98"/>
    <w:rsid w:val="00246C31"/>
    <w:rsid w:val="00253ADE"/>
    <w:rsid w:val="002658A6"/>
    <w:rsid w:val="00266E07"/>
    <w:rsid w:val="00266FE4"/>
    <w:rsid w:val="00276650"/>
    <w:rsid w:val="00292C0D"/>
    <w:rsid w:val="002A356E"/>
    <w:rsid w:val="002A485A"/>
    <w:rsid w:val="002B08D9"/>
    <w:rsid w:val="002B247C"/>
    <w:rsid w:val="002B2DE6"/>
    <w:rsid w:val="002D1ABE"/>
    <w:rsid w:val="002D7BBC"/>
    <w:rsid w:val="002E192A"/>
    <w:rsid w:val="002F41EC"/>
    <w:rsid w:val="00306C62"/>
    <w:rsid w:val="003136F9"/>
    <w:rsid w:val="00314C93"/>
    <w:rsid w:val="003158E4"/>
    <w:rsid w:val="0032494B"/>
    <w:rsid w:val="00360D65"/>
    <w:rsid w:val="00366275"/>
    <w:rsid w:val="00375120"/>
    <w:rsid w:val="003753AE"/>
    <w:rsid w:val="003768F6"/>
    <w:rsid w:val="0038447B"/>
    <w:rsid w:val="00396885"/>
    <w:rsid w:val="00397B18"/>
    <w:rsid w:val="003B1BB5"/>
    <w:rsid w:val="003C00DD"/>
    <w:rsid w:val="003E1BB3"/>
    <w:rsid w:val="00402D90"/>
    <w:rsid w:val="00415DF9"/>
    <w:rsid w:val="004235D8"/>
    <w:rsid w:val="00423B6F"/>
    <w:rsid w:val="00445AC4"/>
    <w:rsid w:val="00446277"/>
    <w:rsid w:val="0048126C"/>
    <w:rsid w:val="00483E3C"/>
    <w:rsid w:val="00485311"/>
    <w:rsid w:val="004A3FA4"/>
    <w:rsid w:val="004B2341"/>
    <w:rsid w:val="004B46AD"/>
    <w:rsid w:val="004D180C"/>
    <w:rsid w:val="004E1C37"/>
    <w:rsid w:val="004F2668"/>
    <w:rsid w:val="005667BC"/>
    <w:rsid w:val="005806A7"/>
    <w:rsid w:val="005A0885"/>
    <w:rsid w:val="005A5D2D"/>
    <w:rsid w:val="005D529B"/>
    <w:rsid w:val="005F2EE4"/>
    <w:rsid w:val="006033B1"/>
    <w:rsid w:val="006137D2"/>
    <w:rsid w:val="006214AD"/>
    <w:rsid w:val="006426F5"/>
    <w:rsid w:val="00645F5A"/>
    <w:rsid w:val="00670B4B"/>
    <w:rsid w:val="006851FE"/>
    <w:rsid w:val="00702C55"/>
    <w:rsid w:val="00736DAD"/>
    <w:rsid w:val="00764F25"/>
    <w:rsid w:val="0077667A"/>
    <w:rsid w:val="007771A1"/>
    <w:rsid w:val="007A2499"/>
    <w:rsid w:val="007B5896"/>
    <w:rsid w:val="007C3A53"/>
    <w:rsid w:val="007E0711"/>
    <w:rsid w:val="00810149"/>
    <w:rsid w:val="008139B2"/>
    <w:rsid w:val="0082578E"/>
    <w:rsid w:val="00836EDD"/>
    <w:rsid w:val="00842AB4"/>
    <w:rsid w:val="00846A19"/>
    <w:rsid w:val="00883BB2"/>
    <w:rsid w:val="00897A95"/>
    <w:rsid w:val="00904955"/>
    <w:rsid w:val="0090642C"/>
    <w:rsid w:val="0094432F"/>
    <w:rsid w:val="00946091"/>
    <w:rsid w:val="0095208A"/>
    <w:rsid w:val="00972E85"/>
    <w:rsid w:val="00984DEA"/>
    <w:rsid w:val="00986B48"/>
    <w:rsid w:val="009C2676"/>
    <w:rsid w:val="009D49D8"/>
    <w:rsid w:val="009E4DC4"/>
    <w:rsid w:val="009F2BA1"/>
    <w:rsid w:val="00A044A2"/>
    <w:rsid w:val="00A06638"/>
    <w:rsid w:val="00A07D07"/>
    <w:rsid w:val="00A10458"/>
    <w:rsid w:val="00A23C14"/>
    <w:rsid w:val="00A3024F"/>
    <w:rsid w:val="00A37DB4"/>
    <w:rsid w:val="00A45DC5"/>
    <w:rsid w:val="00A72489"/>
    <w:rsid w:val="00A74B08"/>
    <w:rsid w:val="00A75E20"/>
    <w:rsid w:val="00A76D1D"/>
    <w:rsid w:val="00A77AB4"/>
    <w:rsid w:val="00A82A5A"/>
    <w:rsid w:val="00AB0512"/>
    <w:rsid w:val="00AB3B36"/>
    <w:rsid w:val="00AC087E"/>
    <w:rsid w:val="00AC2ECC"/>
    <w:rsid w:val="00AC78DA"/>
    <w:rsid w:val="00AE25C6"/>
    <w:rsid w:val="00AF206B"/>
    <w:rsid w:val="00B05957"/>
    <w:rsid w:val="00B42D71"/>
    <w:rsid w:val="00B461F6"/>
    <w:rsid w:val="00B90210"/>
    <w:rsid w:val="00B94E6F"/>
    <w:rsid w:val="00BA6417"/>
    <w:rsid w:val="00BA6F53"/>
    <w:rsid w:val="00BC26E1"/>
    <w:rsid w:val="00BD3FE1"/>
    <w:rsid w:val="00BD7F15"/>
    <w:rsid w:val="00BE4453"/>
    <w:rsid w:val="00BF3321"/>
    <w:rsid w:val="00C174CA"/>
    <w:rsid w:val="00C238F0"/>
    <w:rsid w:val="00C6568D"/>
    <w:rsid w:val="00C9279A"/>
    <w:rsid w:val="00C9776C"/>
    <w:rsid w:val="00CF39E6"/>
    <w:rsid w:val="00CF538B"/>
    <w:rsid w:val="00D06FCE"/>
    <w:rsid w:val="00D120D9"/>
    <w:rsid w:val="00D35E9A"/>
    <w:rsid w:val="00D62D23"/>
    <w:rsid w:val="00D651C0"/>
    <w:rsid w:val="00D65401"/>
    <w:rsid w:val="00D74733"/>
    <w:rsid w:val="00D83E9B"/>
    <w:rsid w:val="00DA4DAA"/>
    <w:rsid w:val="00DA5A46"/>
    <w:rsid w:val="00DC4371"/>
    <w:rsid w:val="00DC522E"/>
    <w:rsid w:val="00DE3368"/>
    <w:rsid w:val="00DE4CAE"/>
    <w:rsid w:val="00DF3C4A"/>
    <w:rsid w:val="00DF487C"/>
    <w:rsid w:val="00E33277"/>
    <w:rsid w:val="00E659AE"/>
    <w:rsid w:val="00E801EF"/>
    <w:rsid w:val="00E8126A"/>
    <w:rsid w:val="00E81C29"/>
    <w:rsid w:val="00EA64F8"/>
    <w:rsid w:val="00EF010A"/>
    <w:rsid w:val="00F04499"/>
    <w:rsid w:val="00F12C35"/>
    <w:rsid w:val="00F13D84"/>
    <w:rsid w:val="00F17AED"/>
    <w:rsid w:val="00F41979"/>
    <w:rsid w:val="00F420A5"/>
    <w:rsid w:val="00F563A0"/>
    <w:rsid w:val="00F758AF"/>
    <w:rsid w:val="00F77A46"/>
    <w:rsid w:val="00F903D3"/>
    <w:rsid w:val="00F96C7E"/>
    <w:rsid w:val="00FA3E7E"/>
    <w:rsid w:val="00FE1D38"/>
    <w:rsid w:val="00FF58B9"/>
    <w:rsid w:val="035E43DC"/>
    <w:rsid w:val="0B394117"/>
    <w:rsid w:val="10821E03"/>
    <w:rsid w:val="11804638"/>
    <w:rsid w:val="14662219"/>
    <w:rsid w:val="1770492A"/>
    <w:rsid w:val="1D973694"/>
    <w:rsid w:val="1ED775EF"/>
    <w:rsid w:val="220B0E28"/>
    <w:rsid w:val="267A41FB"/>
    <w:rsid w:val="26B83901"/>
    <w:rsid w:val="2C665580"/>
    <w:rsid w:val="307D52A7"/>
    <w:rsid w:val="39E31E00"/>
    <w:rsid w:val="3B111A88"/>
    <w:rsid w:val="3D8037A1"/>
    <w:rsid w:val="4173673A"/>
    <w:rsid w:val="41746BF2"/>
    <w:rsid w:val="48325EFC"/>
    <w:rsid w:val="4E3F185D"/>
    <w:rsid w:val="54661048"/>
    <w:rsid w:val="54DD5033"/>
    <w:rsid w:val="55531449"/>
    <w:rsid w:val="60E34D31"/>
    <w:rsid w:val="66313355"/>
    <w:rsid w:val="69190839"/>
    <w:rsid w:val="6A520EB5"/>
    <w:rsid w:val="6AC5742E"/>
    <w:rsid w:val="6C6B0885"/>
    <w:rsid w:val="6DCD4D26"/>
    <w:rsid w:val="6E6D56B0"/>
    <w:rsid w:val="6E7D2816"/>
    <w:rsid w:val="6FBB6E0E"/>
    <w:rsid w:val="738B1BB3"/>
    <w:rsid w:val="764771D6"/>
    <w:rsid w:val="76927FC9"/>
    <w:rsid w:val="79337E5D"/>
    <w:rsid w:val="7A755286"/>
    <w:rsid w:val="7C0F6CA7"/>
    <w:rsid w:val="7C4E59C5"/>
    <w:rsid w:val="7D062B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Calibri" w:hAnsi="Calibri" w:eastAsia="宋体" w:cs="Times New Roman"/>
      <w:kern w:val="2"/>
      <w:sz w:val="21"/>
      <w:szCs w:val="22"/>
      <w:lang w:val="en-US" w:eastAsia="zh-CN" w:bidi="ar-SA"/>
    </w:rPr>
  </w:style>
  <w:style w:type="character" w:default="1" w:styleId="5">
    <w:name w:val="Default Paragraph Font"/>
    <w:autoRedefine/>
    <w:semiHidden/>
    <w:unhideWhenUsed/>
    <w:qFormat/>
    <w:uiPriority w:val="1"/>
  </w:style>
  <w:style w:type="table" w:default="1" w:styleId="4">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6"/>
    <w:autoRedefine/>
    <w:unhideWhenUsed/>
    <w:qFormat/>
    <w:uiPriority w:val="99"/>
    <w:pPr>
      <w:tabs>
        <w:tab w:val="center" w:pos="4153"/>
        <w:tab w:val="right" w:pos="8306"/>
      </w:tabs>
      <w:snapToGrid w:val="0"/>
      <w:jc w:val="left"/>
    </w:pPr>
    <w:rPr>
      <w:sz w:val="18"/>
      <w:szCs w:val="18"/>
    </w:rPr>
  </w:style>
  <w:style w:type="paragraph" w:styleId="3">
    <w:name w:val="Normal (Web)"/>
    <w:basedOn w:val="1"/>
    <w:autoRedefine/>
    <w:unhideWhenUsed/>
    <w:qFormat/>
    <w:uiPriority w:val="99"/>
    <w:pPr>
      <w:widowControl/>
      <w:spacing w:after="100" w:afterAutospacing="1"/>
      <w:jc w:val="left"/>
    </w:pPr>
    <w:rPr>
      <w:rFonts w:ascii="宋体" w:hAnsi="宋体" w:cs="宋体"/>
      <w:kern w:val="0"/>
      <w:sz w:val="24"/>
      <w:szCs w:val="24"/>
    </w:rPr>
  </w:style>
  <w:style w:type="character" w:customStyle="1" w:styleId="6">
    <w:name w:val="页脚 Char"/>
    <w:basedOn w:val="5"/>
    <w:link w:val="2"/>
    <w:autoRedefine/>
    <w:qFormat/>
    <w:uiPriority w:val="99"/>
    <w:rPr>
      <w:rFonts w:ascii="Calibri" w:hAnsi="Calibri" w:eastAsia="宋体" w:cs="Times New Roman"/>
      <w:sz w:val="18"/>
      <w:szCs w:val="18"/>
    </w:rPr>
  </w:style>
  <w:style w:type="paragraph" w:customStyle="1" w:styleId="7">
    <w:name w:val="字元 字元1 Char Char 字元 字元 Char Char 字元 字元 字元 字元 字元 字元 字元 字元 Char Char 字元 字元 字元 Char Char 字元 字元 字元 Char Char 字元 字元 字元 字元 字元 字元 字元 字元 字元 字元 字元 Char Char 字元 字元 字元"/>
    <w:basedOn w:val="1"/>
    <w:autoRedefine/>
    <w:qFormat/>
    <w:uiPriority w:val="0"/>
    <w:pPr>
      <w:widowControl/>
      <w:spacing w:after="160" w:line="240" w:lineRule="exact"/>
      <w:jc w:val="left"/>
    </w:pPr>
    <w:rPr>
      <w:rFonts w:ascii="Times New Roman" w:hAnsi="Times New Roman"/>
      <w:szCs w:val="20"/>
    </w:rPr>
  </w:style>
  <w:style w:type="paragraph" w:customStyle="1" w:styleId="8">
    <w:name w:val="正文缩2"/>
    <w:autoRedefine/>
    <w:qFormat/>
    <w:uiPriority w:val="0"/>
    <w:pPr>
      <w:spacing w:line="360" w:lineRule="auto"/>
      <w:ind w:firstLine="560" w:firstLineChars="200"/>
    </w:pPr>
    <w:rPr>
      <w:rFonts w:ascii="Times New Roman" w:hAnsi="Times New Roman" w:eastAsia="宋体" w:cs="Times New Roman"/>
      <w:kern w:val="0"/>
      <w:sz w:val="24"/>
      <w:szCs w:val="24"/>
      <w:lang w:val="en-US" w:eastAsia="zh-CN" w:bidi="ar-SA"/>
    </w:rPr>
  </w:style>
  <w:style w:type="paragraph" w:customStyle="1" w:styleId="9">
    <w:name w:val="样式 公标题2 + 段前: 0.5 行 段后: 0.5 行5"/>
    <w:basedOn w:val="1"/>
    <w:autoRedefine/>
    <w:qFormat/>
    <w:uiPriority w:val="0"/>
    <w:pPr>
      <w:adjustRightInd w:val="0"/>
      <w:snapToGrid w:val="0"/>
      <w:spacing w:beforeLines="50" w:afterLines="50" w:line="355" w:lineRule="auto"/>
      <w:outlineLvl w:val="1"/>
    </w:pPr>
    <w:rPr>
      <w:rFonts w:ascii="Swis721 BT" w:hAnsi="Swis721 BT" w:eastAsia="黑体" w:cs="宋体"/>
      <w:sz w:val="32"/>
      <w:szCs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D7F4807E-F171-4D4D-BE4C-EF6CD8ED1C2E}">
  <ds:schemaRefs/>
</ds:datastoreItem>
</file>

<file path=docProps/app.xml><?xml version="1.0" encoding="utf-8"?>
<Properties xmlns="http://schemas.openxmlformats.org/officeDocument/2006/extended-properties" xmlns:vt="http://schemas.openxmlformats.org/officeDocument/2006/docPropsVTypes">
  <Template>Normal.dotm</Template>
  <Pages>11</Pages>
  <Words>778</Words>
  <Characters>4441</Characters>
  <Lines>37</Lines>
  <Paragraphs>10</Paragraphs>
  <TotalTime>0</TotalTime>
  <ScaleCrop>false</ScaleCrop>
  <LinksUpToDate>false</LinksUpToDate>
  <CharactersWithSpaces>5209</CharactersWithSpaces>
  <Application>WPS Office_12.1.0.16399_F1E327BC-269C-435d-A152-05C5408002CA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2020-06-29T09:05:00Z</dcterms:created>
  <dc:creator>Administrator</dc:creator>
  <cp:lastModifiedBy>谭敏</cp:lastModifiedBy>
  <cp:lastPrinted>2024-06-25T01:03:00Z</cp:lastPrinted>
  <dcterms:modified xsi:type="dcterms:W3CDTF">2024-06-25T03:16:44Z</dcterms:modified>
  <cp:revision>181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2052-12.1.0.16399</vt:lpwstr>
  </property>
  <property fmtid="{D5CDD505-2E9C-101B-9397-08002B2CF9AE}" pid="3" name="ICV">
    <vt:lpwstr>3103D16951654503BE049BF971A23BC0_13</vt:lpwstr>
  </property>
</Properties>
</file>