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94" w:lineRule="exact"/>
        <w:ind w:firstLine="1760" w:firstLineChars="400"/>
        <w:contextualSpacing/>
        <w:jc w:val="both"/>
        <w:rPr>
          <w:rFonts w:hint="eastAsia" w:ascii="Times New Roman" w:hAnsi="Times New Roman" w:eastAsia="方正小标宋_GBK"/>
          <w:sz w:val="44"/>
          <w:szCs w:val="44"/>
          <w:lang w:val="en-US" w:eastAsia="zh-CN"/>
        </w:rPr>
      </w:pPr>
      <w:r>
        <w:rPr>
          <w:rFonts w:hint="eastAsia" w:ascii="Times New Roman" w:hAnsi="Times New Roman" w:eastAsia="方正小标宋_GBK"/>
          <w:sz w:val="44"/>
          <w:szCs w:val="44"/>
          <w:lang w:val="en-US" w:eastAsia="zh-CN"/>
        </w:rPr>
        <w:t>忠县道路运输事务管理中心</w:t>
      </w:r>
    </w:p>
    <w:p>
      <w:pPr>
        <w:spacing w:line="594" w:lineRule="exact"/>
        <w:ind w:left="2640" w:hanging="2640" w:hangingChars="600"/>
        <w:contextualSpacing/>
        <w:jc w:val="center"/>
        <w:rPr>
          <w:rFonts w:ascii="Times New Roman" w:hAnsi="Times New Roman" w:eastAsia="方正小标宋_GBK"/>
          <w:sz w:val="44"/>
          <w:szCs w:val="44"/>
        </w:rPr>
      </w:pPr>
      <w:r>
        <w:rPr>
          <w:rFonts w:ascii="Times New Roman" w:hAnsi="Times New Roman" w:eastAsia="方正小标宋_GBK"/>
          <w:sz w:val="44"/>
          <w:szCs w:val="44"/>
        </w:rPr>
        <w:t>关于202</w:t>
      </w:r>
      <w:r>
        <w:rPr>
          <w:rFonts w:hint="eastAsia" w:ascii="Times New Roman" w:hAnsi="Times New Roman" w:eastAsia="方正小标宋_GBK"/>
          <w:sz w:val="44"/>
          <w:szCs w:val="44"/>
          <w:lang w:val="en-US" w:eastAsia="zh-CN"/>
        </w:rPr>
        <w:t>3</w:t>
      </w:r>
      <w:r>
        <w:rPr>
          <w:rFonts w:ascii="Times New Roman" w:hAnsi="Times New Roman" w:eastAsia="方正小标宋_GBK"/>
          <w:sz w:val="44"/>
          <w:szCs w:val="44"/>
        </w:rPr>
        <w:t>年</w:t>
      </w:r>
      <w:r>
        <w:rPr>
          <w:rFonts w:hint="eastAsia" w:ascii="Times New Roman" w:hAnsi="Times New Roman" w:eastAsia="方正小标宋_GBK"/>
          <w:sz w:val="44"/>
          <w:szCs w:val="44"/>
          <w:lang w:eastAsia="zh-CN"/>
        </w:rPr>
        <w:t>农村客运保险项目</w:t>
      </w:r>
      <w:r>
        <w:rPr>
          <w:rFonts w:ascii="Times New Roman" w:hAnsi="Times New Roman" w:eastAsia="方正小标宋_GBK"/>
          <w:sz w:val="44"/>
          <w:szCs w:val="44"/>
        </w:rPr>
        <w:t>转移支付</w:t>
      </w:r>
    </w:p>
    <w:p>
      <w:pPr>
        <w:spacing w:line="594" w:lineRule="exact"/>
        <w:ind w:left="2640" w:hanging="2640" w:hangingChars="600"/>
        <w:contextualSpacing/>
        <w:jc w:val="center"/>
        <w:rPr>
          <w:rFonts w:hint="eastAsia" w:ascii="Times New Roman" w:hAnsi="Times New Roman" w:eastAsia="方正小标宋_GBK"/>
          <w:sz w:val="44"/>
          <w:szCs w:val="44"/>
          <w:lang w:eastAsia="zh-CN"/>
        </w:rPr>
      </w:pPr>
      <w:r>
        <w:rPr>
          <w:rFonts w:ascii="Times New Roman" w:hAnsi="Times New Roman" w:eastAsia="方正小标宋_GBK"/>
          <w:sz w:val="44"/>
          <w:szCs w:val="44"/>
        </w:rPr>
        <w:t>资金绩效自评的报告</w:t>
      </w:r>
    </w:p>
    <w:p>
      <w:pPr>
        <w:spacing w:line="594" w:lineRule="exact"/>
        <w:ind w:firstLine="640" w:firstLineChars="200"/>
        <w:contextualSpacing/>
        <w:jc w:val="center"/>
        <w:rPr>
          <w:rFonts w:ascii="Times New Roman" w:hAnsi="Times New Roman" w:eastAsia="方正仿宋_GBK"/>
          <w:sz w:val="32"/>
          <w:szCs w:val="32"/>
        </w:rPr>
      </w:pPr>
    </w:p>
    <w:p>
      <w:pPr>
        <w:spacing w:line="594" w:lineRule="exact"/>
        <w:ind w:firstLine="640" w:firstLineChars="200"/>
        <w:contextualSpacing/>
        <w:rPr>
          <w:rFonts w:ascii="Times New Roman" w:hAnsi="Times New Roman" w:eastAsia="方正黑体_GBK"/>
          <w:sz w:val="32"/>
          <w:szCs w:val="32"/>
        </w:rPr>
      </w:pPr>
      <w:r>
        <w:rPr>
          <w:rFonts w:ascii="Times New Roman" w:hAnsi="Times New Roman" w:eastAsia="方正黑体_GBK"/>
          <w:sz w:val="32"/>
          <w:szCs w:val="32"/>
        </w:rPr>
        <w:t>一、绩效目标分解下达情况</w:t>
      </w:r>
    </w:p>
    <w:p>
      <w:pPr>
        <w:pStyle w:val="3"/>
        <w:shd w:val="clear" w:color="auto" w:fill="FFFFFF"/>
        <w:spacing w:after="0" w:afterAutospacing="0" w:line="594" w:lineRule="exact"/>
        <w:ind w:firstLine="640" w:firstLineChars="200"/>
        <w:contextualSpacing/>
        <w:rPr>
          <w:rFonts w:ascii="Times New Roman" w:hAnsi="Times New Roman" w:eastAsia="方正楷体_GBK" w:cs="Times New Roman"/>
          <w:sz w:val="32"/>
          <w:szCs w:val="32"/>
        </w:rPr>
      </w:pPr>
      <w:r>
        <w:rPr>
          <w:rFonts w:ascii="Times New Roman" w:hAnsi="Times New Roman" w:eastAsia="方正楷体_GBK" w:cs="Times New Roman"/>
          <w:sz w:val="32"/>
          <w:szCs w:val="32"/>
        </w:rPr>
        <w:t>(一)中央、市级下达专项转移支付预算和绩效目标情况</w:t>
      </w:r>
    </w:p>
    <w:p>
      <w:pPr>
        <w:pStyle w:val="3"/>
        <w:shd w:val="clear" w:color="auto" w:fill="FFFFFF"/>
        <w:spacing w:after="0" w:afterAutospacing="0" w:line="594" w:lineRule="exact"/>
        <w:ind w:firstLine="643" w:firstLineChars="200"/>
        <w:contextualSpacing/>
        <w:rPr>
          <w:rFonts w:ascii="Times New Roman" w:hAnsi="Times New Roman" w:eastAsia="方正仿宋_GBK" w:cs="Times New Roman"/>
          <w:b/>
          <w:sz w:val="32"/>
          <w:szCs w:val="32"/>
        </w:rPr>
      </w:pPr>
      <w:r>
        <w:rPr>
          <w:rFonts w:ascii="Times New Roman" w:hAnsi="Times New Roman" w:eastAsia="方正仿宋_GBK" w:cs="Times New Roman"/>
          <w:b/>
          <w:sz w:val="32"/>
          <w:szCs w:val="32"/>
        </w:rPr>
        <w:t>1.中央、市级专项转移支付预算</w:t>
      </w:r>
    </w:p>
    <w:p>
      <w:pPr>
        <w:spacing w:line="594" w:lineRule="exact"/>
        <w:ind w:firstLine="640" w:firstLineChars="200"/>
        <w:contextualSpacing/>
        <w:rPr>
          <w:rFonts w:ascii="Times New Roman" w:hAnsi="Times New Roman" w:eastAsia="方正仿宋_GBK"/>
          <w:b/>
          <w:color w:val="FF0000"/>
          <w:sz w:val="32"/>
          <w:szCs w:val="32"/>
        </w:rPr>
      </w:pPr>
      <w:r>
        <w:rPr>
          <w:rFonts w:ascii="Times New Roman" w:hAnsi="Times New Roman" w:eastAsia="方正仿宋_GBK"/>
          <w:sz w:val="32"/>
          <w:szCs w:val="32"/>
        </w:rPr>
        <w:t>中央、市级下达</w:t>
      </w:r>
      <w:r>
        <w:rPr>
          <w:rFonts w:hint="eastAsia" w:ascii="Times New Roman" w:hAnsi="Times New Roman" w:eastAsia="方正仿宋_GBK"/>
          <w:sz w:val="32"/>
          <w:szCs w:val="32"/>
          <w:lang w:eastAsia="zh-CN"/>
        </w:rPr>
        <w:t>农村客运保险项目</w:t>
      </w:r>
      <w:r>
        <w:rPr>
          <w:rFonts w:ascii="Times New Roman" w:hAnsi="Times New Roman" w:eastAsia="方正仿宋_GBK"/>
          <w:sz w:val="32"/>
          <w:szCs w:val="32"/>
        </w:rPr>
        <w:t>转移支付资金共</w:t>
      </w:r>
      <w:r>
        <w:rPr>
          <w:rFonts w:ascii="Times New Roman" w:hAnsi="Times New Roman" w:eastAsia="方正仿宋_GBK"/>
          <w:color w:val="000000" w:themeColor="text1"/>
          <w:sz w:val="32"/>
          <w:szCs w:val="32"/>
        </w:rPr>
        <w:t>计</w:t>
      </w:r>
      <w:r>
        <w:rPr>
          <w:rFonts w:hint="eastAsia" w:ascii="Times New Roman" w:hAnsi="Times New Roman" w:eastAsia="方正仿宋_GBK"/>
          <w:color w:val="000000" w:themeColor="text1"/>
          <w:sz w:val="32"/>
          <w:szCs w:val="32"/>
          <w:lang w:val="en-US" w:eastAsia="zh-CN"/>
        </w:rPr>
        <w:t>163.69</w:t>
      </w:r>
      <w:r>
        <w:rPr>
          <w:rFonts w:ascii="Times New Roman" w:hAnsi="Times New Roman" w:eastAsia="方正仿宋_GBK"/>
          <w:color w:val="000000" w:themeColor="text1"/>
          <w:sz w:val="32"/>
          <w:szCs w:val="32"/>
        </w:rPr>
        <w:t>万元</w:t>
      </w:r>
      <w:r>
        <w:rPr>
          <w:rFonts w:ascii="Times New Roman" w:hAnsi="Times New Roman" w:eastAsia="方正仿宋_GBK"/>
          <w:sz w:val="32"/>
          <w:szCs w:val="32"/>
        </w:rPr>
        <w:t>。</w:t>
      </w:r>
    </w:p>
    <w:p>
      <w:pPr>
        <w:pStyle w:val="3"/>
        <w:shd w:val="clear" w:color="auto" w:fill="FFFFFF"/>
        <w:spacing w:after="0" w:afterAutospacing="0" w:line="594" w:lineRule="exact"/>
        <w:ind w:firstLine="643" w:firstLineChars="200"/>
        <w:contextualSpacing/>
        <w:rPr>
          <w:rFonts w:ascii="Times New Roman" w:hAnsi="Times New Roman" w:eastAsia="方正仿宋_GBK" w:cs="Times New Roman"/>
          <w:b/>
          <w:sz w:val="32"/>
          <w:szCs w:val="32"/>
        </w:rPr>
      </w:pPr>
      <w:r>
        <w:rPr>
          <w:rFonts w:ascii="Times New Roman" w:hAnsi="Times New Roman" w:eastAsia="方正仿宋_GBK" w:cs="Times New Roman"/>
          <w:b/>
          <w:sz w:val="32"/>
          <w:szCs w:val="32"/>
        </w:rPr>
        <w:t>2.绩效目标</w:t>
      </w:r>
    </w:p>
    <w:p>
      <w:pPr>
        <w:pStyle w:val="3"/>
        <w:widowControl w:val="0"/>
        <w:shd w:val="clear" w:color="auto" w:fill="FFFFFF"/>
        <w:spacing w:after="0" w:afterAutospacing="0" w:line="594" w:lineRule="exact"/>
        <w:ind w:firstLine="640" w:firstLineChars="200"/>
        <w:contextualSpacing/>
        <w:rPr>
          <w:rFonts w:hint="eastAsia" w:ascii="Times New Roman" w:hAnsi="Times New Roman" w:eastAsia="方正仿宋_GBK" w:cs="Times New Roman"/>
          <w:sz w:val="32"/>
          <w:szCs w:val="32"/>
          <w:lang w:eastAsia="zh-CN"/>
        </w:rPr>
      </w:pPr>
      <w:r>
        <w:rPr>
          <w:rFonts w:hint="eastAsia" w:ascii="Times New Roman" w:hAnsi="Times New Roman" w:eastAsia="方正仿宋_GBK"/>
          <w:sz w:val="32"/>
          <w:szCs w:val="32"/>
          <w:lang w:eastAsia="zh-CN"/>
        </w:rPr>
        <w:t>提高</w:t>
      </w:r>
      <w:r>
        <w:rPr>
          <w:rFonts w:ascii="Times New Roman" w:hAnsi="Times New Roman" w:eastAsia="方正仿宋_GBK"/>
          <w:sz w:val="32"/>
          <w:szCs w:val="32"/>
        </w:rPr>
        <w:t>农村客运经营的抗风险能力</w:t>
      </w:r>
      <w:r>
        <w:rPr>
          <w:rFonts w:hint="eastAsia" w:ascii="Times New Roman" w:hAnsi="Times New Roman" w:eastAsia="方正仿宋_GBK"/>
          <w:sz w:val="32"/>
          <w:szCs w:val="32"/>
          <w:lang w:eastAsia="zh-CN"/>
        </w:rPr>
        <w:t>，减轻农村客运经营者的负担，</w:t>
      </w:r>
      <w:r>
        <w:rPr>
          <w:rFonts w:ascii="Times New Roman" w:hAnsi="Times New Roman" w:eastAsia="方正仿宋_GBK" w:cs="Times New Roman"/>
          <w:sz w:val="32"/>
          <w:szCs w:val="32"/>
        </w:rPr>
        <w:t>促进当地经济发展，</w:t>
      </w:r>
      <w:r>
        <w:rPr>
          <w:rFonts w:hint="eastAsia" w:ascii="Times New Roman" w:hAnsi="Times New Roman" w:eastAsia="方正仿宋_GBK" w:cs="Times New Roman"/>
          <w:sz w:val="32"/>
          <w:szCs w:val="32"/>
          <w:lang w:eastAsia="zh-CN"/>
        </w:rPr>
        <w:t>方便</w:t>
      </w:r>
      <w:r>
        <w:rPr>
          <w:rFonts w:ascii="Times New Roman" w:hAnsi="Times New Roman" w:eastAsia="方正仿宋_GBK" w:cs="Times New Roman"/>
          <w:sz w:val="32"/>
          <w:szCs w:val="32"/>
        </w:rPr>
        <w:t>群众出行；</w:t>
      </w:r>
      <w:r>
        <w:rPr>
          <w:rFonts w:hint="eastAsia" w:ascii="方正仿宋_GBK" w:hAnsi="方正仿宋_GBK" w:eastAsia="方正仿宋_GBK" w:cs="方正仿宋_GBK"/>
          <w:sz w:val="32"/>
          <w:szCs w:val="32"/>
        </w:rPr>
        <w:t>全</w:t>
      </w:r>
      <w:r>
        <w:rPr>
          <w:rFonts w:hint="eastAsia" w:ascii="Times New Roman" w:hAnsi="Times New Roman" w:eastAsia="方正仿宋_GBK" w:cs="Times New Roman"/>
          <w:sz w:val="32"/>
          <w:szCs w:val="32"/>
          <w:lang w:val="en-US" w:eastAsia="zh-CN"/>
        </w:rPr>
        <w:t>县农客运营公司6家、农村客运线路 101条，农客班车350辆6607个座位。乡镇客运通达率达到100%</w:t>
      </w:r>
      <w:r>
        <w:rPr>
          <w:rFonts w:hint="eastAsia" w:ascii="方正仿宋_GBK" w:hAnsi="方正仿宋_GBK" w:eastAsia="方正仿宋_GBK" w:cs="方正仿宋_GBK"/>
          <w:sz w:val="32"/>
          <w:szCs w:val="32"/>
        </w:rPr>
        <w:t>，符合客运通行条件的行政村客运通达率达到</w:t>
      </w:r>
      <w:r>
        <w:rPr>
          <w:rFonts w:hint="eastAsia" w:ascii="Times New Roman" w:hAnsi="Times New Roman" w:eastAsia="方正仿宋_GBK" w:cs="Times New Roman"/>
          <w:sz w:val="32"/>
          <w:szCs w:val="32"/>
          <w:lang w:val="en-US" w:eastAsia="zh-CN"/>
        </w:rPr>
        <w:t>100%</w:t>
      </w:r>
      <w:r>
        <w:rPr>
          <w:rFonts w:hint="eastAsia" w:ascii="方正仿宋_GBK" w:hAnsi="方正仿宋_GBK" w:eastAsia="方正仿宋_GBK" w:cs="方正仿宋_GBK"/>
          <w:sz w:val="32"/>
          <w:szCs w:val="32"/>
        </w:rPr>
        <w:t>。</w:t>
      </w:r>
      <w:r>
        <w:rPr>
          <w:rFonts w:hint="eastAsia" w:ascii="Times New Roman" w:hAnsi="Times New Roman" w:eastAsia="方正仿宋_GBK" w:cs="Times New Roman"/>
          <w:sz w:val="32"/>
          <w:szCs w:val="32"/>
        </w:rPr>
        <w:t>完成</w:t>
      </w:r>
      <w:r>
        <w:rPr>
          <w:rFonts w:hint="eastAsia" w:ascii="Times New Roman" w:hAnsi="Times New Roman" w:eastAsia="方正仿宋_GBK" w:cs="Times New Roman"/>
          <w:sz w:val="32"/>
          <w:szCs w:val="32"/>
          <w:lang w:val="en-US" w:eastAsia="zh-CN"/>
        </w:rPr>
        <w:t>350辆</w:t>
      </w:r>
      <w:r>
        <w:rPr>
          <w:rFonts w:hint="eastAsia" w:ascii="Times New Roman" w:hAnsi="Times New Roman" w:eastAsia="方正仿宋_GBK" w:cs="Times New Roman"/>
          <w:sz w:val="32"/>
          <w:szCs w:val="32"/>
          <w:lang w:eastAsia="zh-CN"/>
        </w:rPr>
        <w:t>农村客运车辆的保险工作，农村客运车辆参保</w:t>
      </w:r>
      <w:r>
        <w:rPr>
          <w:rFonts w:ascii="Times New Roman" w:hAnsi="Times New Roman" w:eastAsia="方正仿宋_GBK" w:cs="Times New Roman"/>
          <w:sz w:val="32"/>
          <w:szCs w:val="32"/>
        </w:rPr>
        <w:t>率100%</w:t>
      </w:r>
      <w:r>
        <w:rPr>
          <w:rFonts w:hint="eastAsia" w:ascii="Times New Roman" w:hAnsi="Times New Roman" w:eastAsia="方正仿宋_GBK" w:cs="Times New Roman"/>
          <w:sz w:val="32"/>
          <w:szCs w:val="32"/>
          <w:lang w:eastAsia="zh-CN"/>
        </w:rPr>
        <w:t>。</w:t>
      </w:r>
    </w:p>
    <w:p>
      <w:pPr>
        <w:pStyle w:val="3"/>
        <w:shd w:val="clear" w:color="auto" w:fill="FFFFFF"/>
        <w:spacing w:after="0" w:afterAutospacing="0" w:line="594" w:lineRule="exact"/>
        <w:ind w:firstLine="640" w:firstLineChars="200"/>
        <w:contextualSpacing/>
        <w:rPr>
          <w:rFonts w:ascii="Times New Roman" w:hAnsi="Times New Roman" w:eastAsia="方正楷体_GBK" w:cs="Times New Roman"/>
          <w:sz w:val="32"/>
          <w:szCs w:val="32"/>
        </w:rPr>
      </w:pPr>
      <w:r>
        <w:rPr>
          <w:rFonts w:ascii="Times New Roman" w:hAnsi="Times New Roman" w:eastAsia="方正楷体_GBK" w:cs="Times New Roman"/>
          <w:sz w:val="32"/>
          <w:szCs w:val="32"/>
        </w:rPr>
        <w:t>(二)县级下达资金预算和绩效目标情况</w:t>
      </w:r>
    </w:p>
    <w:p>
      <w:pPr>
        <w:pStyle w:val="3"/>
        <w:shd w:val="clear" w:color="auto" w:fill="FFFFFF"/>
        <w:spacing w:after="0" w:afterAutospacing="0" w:line="594" w:lineRule="exact"/>
        <w:ind w:firstLine="643" w:firstLineChars="200"/>
        <w:contextualSpacing/>
        <w:rPr>
          <w:rFonts w:ascii="Times New Roman" w:hAnsi="Times New Roman" w:eastAsia="方正仿宋_GBK" w:cs="Times New Roman"/>
          <w:b/>
          <w:sz w:val="32"/>
          <w:szCs w:val="32"/>
        </w:rPr>
      </w:pPr>
      <w:r>
        <w:rPr>
          <w:rFonts w:ascii="Times New Roman" w:hAnsi="Times New Roman" w:eastAsia="方正仿宋_GBK" w:cs="Times New Roman"/>
          <w:b/>
          <w:sz w:val="32"/>
          <w:szCs w:val="32"/>
        </w:rPr>
        <w:t>1.县级预算下达</w:t>
      </w:r>
    </w:p>
    <w:p>
      <w:pPr>
        <w:spacing w:line="594" w:lineRule="exact"/>
        <w:ind w:firstLine="640" w:firstLineChars="200"/>
        <w:contextualSpacing/>
        <w:rPr>
          <w:rFonts w:ascii="Times New Roman" w:hAnsi="Times New Roman" w:eastAsia="方正仿宋_GBK"/>
          <w:b/>
          <w:color w:val="FF0000"/>
          <w:sz w:val="32"/>
          <w:szCs w:val="32"/>
        </w:rPr>
      </w:pPr>
      <w:r>
        <w:rPr>
          <w:rFonts w:ascii="Times New Roman" w:hAnsi="Times New Roman" w:eastAsia="方正仿宋_GBK"/>
          <w:sz w:val="32"/>
          <w:szCs w:val="32"/>
        </w:rPr>
        <w:t>202</w:t>
      </w:r>
      <w:r>
        <w:rPr>
          <w:rFonts w:hint="eastAsia" w:ascii="Times New Roman" w:hAnsi="Times New Roman" w:eastAsia="方正仿宋_GBK"/>
          <w:sz w:val="32"/>
          <w:szCs w:val="32"/>
          <w:lang w:val="en-US" w:eastAsia="zh-CN"/>
        </w:rPr>
        <w:t>3</w:t>
      </w:r>
      <w:r>
        <w:rPr>
          <w:rFonts w:ascii="Times New Roman" w:hAnsi="Times New Roman" w:eastAsia="方正仿宋_GBK"/>
          <w:sz w:val="32"/>
          <w:szCs w:val="32"/>
        </w:rPr>
        <w:t>年，县级</w:t>
      </w:r>
      <w:r>
        <w:rPr>
          <w:rFonts w:hint="eastAsia" w:ascii="Times New Roman" w:hAnsi="Times New Roman" w:eastAsia="方正仿宋_GBK"/>
          <w:sz w:val="32"/>
          <w:szCs w:val="32"/>
        </w:rPr>
        <w:t>下达</w:t>
      </w:r>
      <w:r>
        <w:rPr>
          <w:rFonts w:hint="eastAsia" w:ascii="Times New Roman" w:hAnsi="Times New Roman" w:eastAsia="方正仿宋_GBK"/>
          <w:sz w:val="32"/>
          <w:szCs w:val="32"/>
          <w:lang w:eastAsia="zh-CN"/>
        </w:rPr>
        <w:t>农村客运保险项目</w:t>
      </w:r>
      <w:r>
        <w:rPr>
          <w:rFonts w:hint="eastAsia" w:ascii="Times New Roman" w:hAnsi="Times New Roman" w:eastAsia="方正仿宋_GBK"/>
          <w:sz w:val="32"/>
          <w:szCs w:val="32"/>
        </w:rPr>
        <w:t>转移支付资金共计</w:t>
      </w:r>
      <w:r>
        <w:rPr>
          <w:rFonts w:hint="eastAsia" w:ascii="Times New Roman" w:hAnsi="Times New Roman" w:eastAsia="方正仿宋_GBK"/>
          <w:sz w:val="32"/>
          <w:szCs w:val="32"/>
          <w:lang w:val="en-US" w:eastAsia="zh-CN"/>
        </w:rPr>
        <w:t>163.69</w:t>
      </w:r>
      <w:r>
        <w:rPr>
          <w:rFonts w:hint="eastAsia" w:ascii="Times New Roman" w:hAnsi="Times New Roman" w:eastAsia="方正仿宋_GBK"/>
          <w:sz w:val="32"/>
          <w:szCs w:val="32"/>
        </w:rPr>
        <w:t>万元。</w:t>
      </w:r>
    </w:p>
    <w:p>
      <w:pPr>
        <w:pStyle w:val="3"/>
        <w:shd w:val="clear" w:color="auto" w:fill="FFFFFF"/>
        <w:spacing w:line="594" w:lineRule="exact"/>
        <w:ind w:firstLine="643" w:firstLineChars="200"/>
        <w:contextualSpacing/>
        <w:rPr>
          <w:rFonts w:ascii="Times New Roman" w:hAnsi="Times New Roman" w:eastAsia="方正仿宋_GBK" w:cs="Times New Roman"/>
          <w:b/>
          <w:sz w:val="32"/>
          <w:szCs w:val="32"/>
        </w:rPr>
      </w:pPr>
      <w:r>
        <w:rPr>
          <w:rFonts w:ascii="Times New Roman" w:hAnsi="Times New Roman" w:eastAsia="方正仿宋_GBK" w:cs="Times New Roman"/>
          <w:b/>
          <w:sz w:val="32"/>
          <w:szCs w:val="32"/>
        </w:rPr>
        <w:t>2.绩效目标</w:t>
      </w:r>
    </w:p>
    <w:p>
      <w:pPr>
        <w:ind w:firstLine="640" w:firstLineChars="200"/>
        <w:rPr>
          <w:rFonts w:hint="eastAsia" w:ascii="Times New Roman" w:hAnsi="Times New Roman" w:eastAsia="方正仿宋_GBK" w:cs="Times New Roman"/>
          <w:sz w:val="32"/>
          <w:szCs w:val="32"/>
          <w:lang w:eastAsia="zh-CN"/>
        </w:rPr>
      </w:pPr>
      <w:r>
        <w:rPr>
          <w:rFonts w:hint="eastAsia" w:ascii="Times New Roman" w:hAnsi="Times New Roman" w:eastAsia="方正仿宋_GBK"/>
          <w:sz w:val="32"/>
          <w:szCs w:val="32"/>
          <w:lang w:eastAsia="zh-CN"/>
        </w:rPr>
        <w:t>提高</w:t>
      </w:r>
      <w:r>
        <w:rPr>
          <w:rFonts w:ascii="Times New Roman" w:hAnsi="Times New Roman" w:eastAsia="方正仿宋_GBK"/>
          <w:sz w:val="32"/>
          <w:szCs w:val="32"/>
        </w:rPr>
        <w:t>农村客运经营的抗风险能力</w:t>
      </w:r>
      <w:r>
        <w:rPr>
          <w:rFonts w:hint="eastAsia" w:ascii="Times New Roman" w:hAnsi="Times New Roman" w:eastAsia="方正仿宋_GBK"/>
          <w:sz w:val="32"/>
          <w:szCs w:val="32"/>
          <w:lang w:eastAsia="zh-CN"/>
        </w:rPr>
        <w:t>，减轻农村客运经营者的负担，</w:t>
      </w:r>
      <w:r>
        <w:rPr>
          <w:rFonts w:ascii="Times New Roman" w:hAnsi="Times New Roman" w:eastAsia="方正仿宋_GBK" w:cs="Times New Roman"/>
          <w:sz w:val="32"/>
          <w:szCs w:val="32"/>
        </w:rPr>
        <w:t>促进当地经济发展，</w:t>
      </w:r>
      <w:r>
        <w:rPr>
          <w:rFonts w:hint="eastAsia" w:ascii="Times New Roman" w:hAnsi="Times New Roman" w:eastAsia="方正仿宋_GBK" w:cs="Times New Roman"/>
          <w:sz w:val="32"/>
          <w:szCs w:val="32"/>
          <w:lang w:eastAsia="zh-CN"/>
        </w:rPr>
        <w:t>方便</w:t>
      </w:r>
      <w:r>
        <w:rPr>
          <w:rFonts w:ascii="Times New Roman" w:hAnsi="Times New Roman" w:eastAsia="方正仿宋_GBK" w:cs="Times New Roman"/>
          <w:sz w:val="32"/>
          <w:szCs w:val="32"/>
        </w:rPr>
        <w:t>群众出行；</w:t>
      </w:r>
      <w:r>
        <w:rPr>
          <w:rFonts w:hint="eastAsia" w:ascii="方正仿宋_GBK" w:hAnsi="方正仿宋_GBK" w:eastAsia="方正仿宋_GBK" w:cs="方正仿宋_GBK"/>
          <w:sz w:val="32"/>
          <w:szCs w:val="32"/>
        </w:rPr>
        <w:t>全</w:t>
      </w:r>
      <w:r>
        <w:rPr>
          <w:rFonts w:hint="eastAsia" w:ascii="Times New Roman" w:hAnsi="Times New Roman" w:eastAsia="方正仿宋_GBK" w:cs="Times New Roman"/>
          <w:sz w:val="32"/>
          <w:szCs w:val="32"/>
          <w:lang w:val="en-US" w:eastAsia="zh-CN"/>
        </w:rPr>
        <w:t>县农客运营公司6家，农村客运线路101条，农客班车350辆6607个座位，乡镇客运通达率达到100%</w:t>
      </w:r>
      <w:r>
        <w:rPr>
          <w:rFonts w:hint="eastAsia" w:ascii="方正仿宋_GBK" w:hAnsi="方正仿宋_GBK" w:eastAsia="方正仿宋_GBK" w:cs="方正仿宋_GBK"/>
          <w:sz w:val="32"/>
          <w:szCs w:val="32"/>
        </w:rPr>
        <w:t>，符合客运通行条件的行政村客运通达率达到</w:t>
      </w:r>
      <w:r>
        <w:rPr>
          <w:rFonts w:hint="eastAsia" w:ascii="Times New Roman" w:hAnsi="Times New Roman" w:eastAsia="方正仿宋_GBK" w:cs="Times New Roman"/>
          <w:sz w:val="32"/>
          <w:szCs w:val="32"/>
          <w:lang w:val="en-US" w:eastAsia="zh-CN"/>
        </w:rPr>
        <w:t>100%</w:t>
      </w:r>
      <w:r>
        <w:rPr>
          <w:rFonts w:hint="eastAsia" w:ascii="方正仿宋_GBK" w:hAnsi="方正仿宋_GBK" w:eastAsia="方正仿宋_GBK" w:cs="方正仿宋_GBK"/>
          <w:sz w:val="32"/>
          <w:szCs w:val="32"/>
        </w:rPr>
        <w:t>。</w:t>
      </w:r>
      <w:r>
        <w:rPr>
          <w:rFonts w:hint="eastAsia" w:ascii="Times New Roman" w:hAnsi="Times New Roman" w:eastAsia="方正仿宋_GBK" w:cs="Times New Roman"/>
          <w:sz w:val="32"/>
          <w:szCs w:val="32"/>
        </w:rPr>
        <w:t>完成</w:t>
      </w:r>
      <w:r>
        <w:rPr>
          <w:rFonts w:hint="eastAsia" w:ascii="Times New Roman" w:hAnsi="Times New Roman" w:eastAsia="方正仿宋_GBK" w:cs="Times New Roman"/>
          <w:sz w:val="32"/>
          <w:szCs w:val="32"/>
          <w:lang w:val="en-US" w:eastAsia="zh-CN"/>
        </w:rPr>
        <w:t>350辆</w:t>
      </w:r>
      <w:r>
        <w:rPr>
          <w:rFonts w:hint="eastAsia" w:ascii="Times New Roman" w:hAnsi="Times New Roman" w:eastAsia="方正仿宋_GBK" w:cs="Times New Roman"/>
          <w:sz w:val="32"/>
          <w:szCs w:val="32"/>
          <w:lang w:eastAsia="zh-CN"/>
        </w:rPr>
        <w:t>农村客运车辆的保险工作，农村客运车辆参保</w:t>
      </w:r>
      <w:r>
        <w:rPr>
          <w:rFonts w:ascii="Times New Roman" w:hAnsi="Times New Roman" w:eastAsia="方正仿宋_GBK" w:cs="Times New Roman"/>
          <w:sz w:val="32"/>
          <w:szCs w:val="32"/>
        </w:rPr>
        <w:t>率100%</w:t>
      </w:r>
      <w:r>
        <w:rPr>
          <w:rFonts w:hint="eastAsia" w:ascii="Times New Roman" w:hAnsi="Times New Roman" w:eastAsia="方正仿宋_GBK" w:cs="Times New Roman"/>
          <w:sz w:val="32"/>
          <w:szCs w:val="32"/>
          <w:lang w:eastAsia="zh-CN"/>
        </w:rPr>
        <w:t>。</w:t>
      </w:r>
    </w:p>
    <w:p>
      <w:pPr>
        <w:spacing w:line="594" w:lineRule="exact"/>
        <w:ind w:firstLine="640" w:firstLineChars="200"/>
        <w:contextualSpacing/>
        <w:rPr>
          <w:rFonts w:ascii="Times New Roman" w:hAnsi="Times New Roman" w:eastAsia="方正黑体_GBK"/>
          <w:sz w:val="32"/>
          <w:szCs w:val="32"/>
        </w:rPr>
      </w:pPr>
      <w:r>
        <w:rPr>
          <w:rFonts w:ascii="Times New Roman" w:hAnsi="Times New Roman" w:eastAsia="方正黑体_GBK"/>
          <w:sz w:val="32"/>
          <w:szCs w:val="32"/>
        </w:rPr>
        <w:t>二、绩效目标完成情况分析</w:t>
      </w:r>
    </w:p>
    <w:p>
      <w:pPr>
        <w:pStyle w:val="3"/>
        <w:shd w:val="clear" w:color="auto" w:fill="FFFFFF"/>
        <w:spacing w:after="0" w:afterAutospacing="0" w:line="594" w:lineRule="exact"/>
        <w:ind w:firstLine="640" w:firstLineChars="200"/>
        <w:contextualSpacing/>
        <w:rPr>
          <w:rFonts w:ascii="Times New Roman" w:hAnsi="Times New Roman" w:eastAsia="方正楷体_GBK" w:cs="Times New Roman"/>
          <w:sz w:val="32"/>
          <w:szCs w:val="32"/>
        </w:rPr>
      </w:pPr>
      <w:r>
        <w:rPr>
          <w:rFonts w:ascii="Times New Roman" w:hAnsi="Times New Roman" w:eastAsia="方正楷体_GBK" w:cs="Times New Roman"/>
          <w:sz w:val="32"/>
          <w:szCs w:val="32"/>
        </w:rPr>
        <w:t>（一）资金投入情况分析</w:t>
      </w:r>
    </w:p>
    <w:p>
      <w:pPr>
        <w:spacing w:line="594" w:lineRule="exact"/>
        <w:ind w:firstLine="643" w:firstLineChars="200"/>
        <w:contextualSpacing/>
        <w:rPr>
          <w:rFonts w:ascii="Times New Roman" w:hAnsi="Times New Roman" w:eastAsia="方正仿宋_GBK"/>
          <w:b/>
          <w:sz w:val="32"/>
          <w:szCs w:val="32"/>
        </w:rPr>
      </w:pPr>
      <w:r>
        <w:rPr>
          <w:rFonts w:ascii="Times New Roman" w:hAnsi="Times New Roman" w:eastAsia="方正仿宋_GBK"/>
          <w:b/>
          <w:sz w:val="32"/>
          <w:szCs w:val="32"/>
        </w:rPr>
        <w:t>1.项目资金到位情况分析</w:t>
      </w:r>
    </w:p>
    <w:p>
      <w:pPr>
        <w:spacing w:line="594" w:lineRule="exact"/>
        <w:ind w:firstLine="640" w:firstLineChars="200"/>
        <w:contextualSpacing/>
        <w:rPr>
          <w:rFonts w:ascii="Times New Roman" w:hAnsi="Times New Roman" w:eastAsia="方正仿宋_GBK"/>
          <w:sz w:val="32"/>
          <w:szCs w:val="32"/>
        </w:rPr>
      </w:pPr>
      <w:r>
        <w:rPr>
          <w:rFonts w:hint="eastAsia" w:ascii="Times New Roman" w:hAnsi="Times New Roman" w:eastAsia="方正仿宋_GBK"/>
          <w:sz w:val="32"/>
          <w:szCs w:val="32"/>
        </w:rPr>
        <w:t>202</w:t>
      </w:r>
      <w:r>
        <w:rPr>
          <w:rFonts w:hint="eastAsia" w:ascii="Times New Roman" w:hAnsi="Times New Roman" w:eastAsia="方正仿宋_GBK"/>
          <w:sz w:val="32"/>
          <w:szCs w:val="32"/>
          <w:lang w:val="en-US" w:eastAsia="zh-CN"/>
        </w:rPr>
        <w:t>3</w:t>
      </w:r>
      <w:r>
        <w:rPr>
          <w:rFonts w:hint="eastAsia" w:ascii="Times New Roman" w:hAnsi="Times New Roman" w:eastAsia="方正仿宋_GBK"/>
          <w:sz w:val="32"/>
          <w:szCs w:val="32"/>
        </w:rPr>
        <w:t>年，县级下达</w:t>
      </w:r>
      <w:r>
        <w:rPr>
          <w:rFonts w:hint="eastAsia" w:ascii="Times New Roman" w:hAnsi="Times New Roman" w:eastAsia="方正仿宋_GBK"/>
          <w:sz w:val="32"/>
          <w:szCs w:val="32"/>
          <w:lang w:eastAsia="zh-CN"/>
        </w:rPr>
        <w:t>农村客运保险项目</w:t>
      </w:r>
      <w:r>
        <w:rPr>
          <w:rFonts w:hint="eastAsia" w:ascii="Times New Roman" w:hAnsi="Times New Roman" w:eastAsia="方正仿宋_GBK"/>
          <w:sz w:val="32"/>
          <w:szCs w:val="32"/>
        </w:rPr>
        <w:t>转移支付资金共计1</w:t>
      </w:r>
      <w:r>
        <w:rPr>
          <w:rFonts w:hint="eastAsia" w:ascii="Times New Roman" w:hAnsi="Times New Roman" w:eastAsia="方正仿宋_GBK"/>
          <w:sz w:val="32"/>
          <w:szCs w:val="32"/>
          <w:lang w:val="en-US" w:eastAsia="zh-CN"/>
        </w:rPr>
        <w:t>63.69</w:t>
      </w:r>
      <w:r>
        <w:rPr>
          <w:rFonts w:hint="eastAsia" w:ascii="Times New Roman" w:hAnsi="Times New Roman" w:eastAsia="方正仿宋_GBK"/>
          <w:sz w:val="32"/>
          <w:szCs w:val="32"/>
        </w:rPr>
        <w:t>万元。</w:t>
      </w:r>
      <w:r>
        <w:rPr>
          <w:rFonts w:ascii="Times New Roman" w:hAnsi="Times New Roman" w:eastAsia="方正仿宋_GBK"/>
          <w:color w:val="000000" w:themeColor="text1"/>
          <w:sz w:val="32"/>
          <w:szCs w:val="32"/>
        </w:rPr>
        <w:t>实际</w:t>
      </w:r>
      <w:r>
        <w:rPr>
          <w:rFonts w:hint="eastAsia" w:ascii="Times New Roman" w:hAnsi="Times New Roman" w:eastAsia="方正仿宋_GBK"/>
          <w:color w:val="000000" w:themeColor="text1"/>
          <w:sz w:val="32"/>
          <w:szCs w:val="32"/>
        </w:rPr>
        <w:t>到位</w:t>
      </w:r>
      <w:r>
        <w:rPr>
          <w:rFonts w:hint="eastAsia" w:ascii="Times New Roman" w:hAnsi="Times New Roman" w:eastAsia="方正仿宋_GBK"/>
          <w:color w:val="000000" w:themeColor="text1"/>
          <w:sz w:val="32"/>
          <w:szCs w:val="32"/>
          <w:lang w:val="en-US" w:eastAsia="zh-CN"/>
        </w:rPr>
        <w:t>163.69</w:t>
      </w:r>
      <w:r>
        <w:rPr>
          <w:rFonts w:ascii="Times New Roman" w:hAnsi="Times New Roman" w:eastAsia="方正仿宋_GBK"/>
          <w:sz w:val="32"/>
          <w:szCs w:val="32"/>
        </w:rPr>
        <w:t>万元。</w:t>
      </w:r>
    </w:p>
    <w:p>
      <w:pPr>
        <w:spacing w:line="594" w:lineRule="exact"/>
        <w:ind w:firstLine="643" w:firstLineChars="200"/>
        <w:contextualSpacing/>
        <w:rPr>
          <w:rFonts w:ascii="Times New Roman" w:hAnsi="Times New Roman" w:eastAsia="方正仿宋_GBK"/>
          <w:b/>
          <w:sz w:val="32"/>
          <w:szCs w:val="32"/>
        </w:rPr>
      </w:pPr>
      <w:r>
        <w:rPr>
          <w:rFonts w:ascii="Times New Roman" w:hAnsi="Times New Roman" w:eastAsia="方正仿宋_GBK"/>
          <w:b/>
          <w:sz w:val="32"/>
          <w:szCs w:val="32"/>
        </w:rPr>
        <w:t>2.项目资金执行情况分析</w:t>
      </w:r>
    </w:p>
    <w:p>
      <w:pPr>
        <w:spacing w:line="594" w:lineRule="exact"/>
        <w:ind w:firstLine="640" w:firstLineChars="200"/>
        <w:contextualSpacing/>
        <w:rPr>
          <w:rFonts w:hint="eastAsia" w:ascii="Times New Roman" w:hAnsi="Times New Roman" w:eastAsia="方正仿宋_GBK"/>
          <w:b/>
          <w:color w:val="FF0000"/>
          <w:sz w:val="32"/>
          <w:szCs w:val="32"/>
          <w:lang w:eastAsia="zh-CN"/>
        </w:rPr>
      </w:pPr>
      <w:r>
        <w:rPr>
          <w:rFonts w:hint="eastAsia" w:ascii="Times New Roman" w:hAnsi="Times New Roman" w:eastAsia="方正仿宋_GBK"/>
          <w:sz w:val="32"/>
          <w:szCs w:val="32"/>
        </w:rPr>
        <w:t>202</w:t>
      </w:r>
      <w:r>
        <w:rPr>
          <w:rFonts w:hint="eastAsia" w:ascii="Times New Roman" w:hAnsi="Times New Roman" w:eastAsia="方正仿宋_GBK"/>
          <w:sz w:val="32"/>
          <w:szCs w:val="32"/>
          <w:lang w:val="en-US" w:eastAsia="zh-CN"/>
        </w:rPr>
        <w:t>3</w:t>
      </w:r>
      <w:r>
        <w:rPr>
          <w:rFonts w:hint="eastAsia" w:ascii="Times New Roman" w:hAnsi="Times New Roman" w:eastAsia="方正仿宋_GBK"/>
          <w:sz w:val="32"/>
          <w:szCs w:val="32"/>
        </w:rPr>
        <w:t>年，县级下达</w:t>
      </w:r>
      <w:r>
        <w:rPr>
          <w:rFonts w:hint="eastAsia" w:ascii="Times New Roman" w:hAnsi="Times New Roman" w:eastAsia="方正仿宋_GBK"/>
          <w:sz w:val="32"/>
          <w:szCs w:val="32"/>
          <w:lang w:eastAsia="zh-CN"/>
        </w:rPr>
        <w:t>农村客运保险项目</w:t>
      </w:r>
      <w:r>
        <w:rPr>
          <w:rFonts w:hint="eastAsia" w:ascii="Times New Roman" w:hAnsi="Times New Roman" w:eastAsia="方正仿宋_GBK"/>
          <w:sz w:val="32"/>
          <w:szCs w:val="32"/>
        </w:rPr>
        <w:t>转移支付资金共计</w:t>
      </w:r>
      <w:r>
        <w:rPr>
          <w:rFonts w:hint="eastAsia" w:ascii="Times New Roman" w:hAnsi="Times New Roman" w:eastAsia="方正仿宋_GBK"/>
          <w:sz w:val="32"/>
          <w:szCs w:val="32"/>
          <w:lang w:val="en-US" w:eastAsia="zh-CN"/>
        </w:rPr>
        <w:t>163.69</w:t>
      </w:r>
      <w:r>
        <w:rPr>
          <w:rFonts w:hint="eastAsia" w:ascii="Times New Roman" w:hAnsi="Times New Roman" w:eastAsia="方正仿宋_GBK"/>
          <w:sz w:val="32"/>
          <w:szCs w:val="32"/>
        </w:rPr>
        <w:t>万元，实际</w:t>
      </w:r>
      <w:r>
        <w:rPr>
          <w:rFonts w:hint="eastAsia" w:ascii="Times New Roman" w:hAnsi="Times New Roman" w:eastAsia="方正仿宋_GBK"/>
          <w:sz w:val="32"/>
          <w:szCs w:val="32"/>
          <w:lang w:eastAsia="zh-CN"/>
        </w:rPr>
        <w:t>支出</w:t>
      </w:r>
      <w:r>
        <w:rPr>
          <w:rFonts w:hint="eastAsia" w:ascii="Times New Roman" w:hAnsi="Times New Roman" w:eastAsia="方正仿宋_GBK"/>
          <w:sz w:val="32"/>
          <w:szCs w:val="32"/>
          <w:lang w:val="en-US" w:eastAsia="zh-CN"/>
        </w:rPr>
        <w:t>115.98</w:t>
      </w:r>
      <w:r>
        <w:rPr>
          <w:rFonts w:hint="eastAsia" w:ascii="Times New Roman" w:hAnsi="Times New Roman" w:eastAsia="方正仿宋_GBK"/>
          <w:sz w:val="32"/>
          <w:szCs w:val="32"/>
        </w:rPr>
        <w:t>万元</w:t>
      </w:r>
      <w:r>
        <w:rPr>
          <w:rFonts w:ascii="Times New Roman" w:hAnsi="Times New Roman" w:eastAsia="方正仿宋_GBK"/>
          <w:sz w:val="32"/>
          <w:szCs w:val="32"/>
        </w:rPr>
        <w:t>，预算执行率为</w:t>
      </w:r>
      <w:r>
        <w:rPr>
          <w:rFonts w:hint="eastAsia" w:ascii="Times New Roman" w:hAnsi="Times New Roman" w:eastAsia="方正仿宋_GBK"/>
          <w:sz w:val="32"/>
          <w:szCs w:val="32"/>
          <w:lang w:val="en-US" w:eastAsia="zh-CN"/>
        </w:rPr>
        <w:t>70.85</w:t>
      </w:r>
      <w:r>
        <w:rPr>
          <w:rFonts w:ascii="Times New Roman" w:hAnsi="Times New Roman" w:eastAsia="方正仿宋_GBK"/>
          <w:sz w:val="32"/>
          <w:szCs w:val="32"/>
        </w:rPr>
        <w:t>%</w:t>
      </w:r>
      <w:r>
        <w:rPr>
          <w:rFonts w:hint="eastAsia" w:ascii="Times New Roman" w:hAnsi="Times New Roman" w:eastAsia="方正仿宋_GBK"/>
          <w:sz w:val="32"/>
          <w:szCs w:val="32"/>
          <w:lang w:eastAsia="zh-CN"/>
        </w:rPr>
        <w:t>。主要用于农村客运车辆保险，提高</w:t>
      </w:r>
      <w:r>
        <w:rPr>
          <w:rFonts w:ascii="Times New Roman" w:hAnsi="Times New Roman" w:eastAsia="方正仿宋_GBK"/>
          <w:sz w:val="32"/>
          <w:szCs w:val="32"/>
        </w:rPr>
        <w:t>农村客运经营的抗风险能力</w:t>
      </w:r>
      <w:r>
        <w:rPr>
          <w:rFonts w:hint="eastAsia" w:ascii="Times New Roman" w:hAnsi="Times New Roman" w:eastAsia="方正仿宋_GBK"/>
          <w:sz w:val="32"/>
          <w:szCs w:val="32"/>
          <w:lang w:eastAsia="zh-CN"/>
        </w:rPr>
        <w:t>，减轻农村客运经营者的负担，</w:t>
      </w:r>
      <w:r>
        <w:rPr>
          <w:rFonts w:ascii="Times New Roman" w:hAnsi="Times New Roman" w:eastAsia="方正仿宋_GBK" w:cs="Times New Roman"/>
          <w:sz w:val="32"/>
          <w:szCs w:val="32"/>
        </w:rPr>
        <w:t>促进当地经济发展，</w:t>
      </w:r>
      <w:r>
        <w:rPr>
          <w:rFonts w:hint="eastAsia" w:ascii="Times New Roman" w:hAnsi="Times New Roman" w:eastAsia="方正仿宋_GBK" w:cs="Times New Roman"/>
          <w:sz w:val="32"/>
          <w:szCs w:val="32"/>
          <w:lang w:eastAsia="zh-CN"/>
        </w:rPr>
        <w:t>方便</w:t>
      </w:r>
      <w:r>
        <w:rPr>
          <w:rFonts w:ascii="Times New Roman" w:hAnsi="Times New Roman" w:eastAsia="方正仿宋_GBK" w:cs="Times New Roman"/>
          <w:sz w:val="32"/>
          <w:szCs w:val="32"/>
        </w:rPr>
        <w:t>群众出行；</w:t>
      </w:r>
      <w:r>
        <w:rPr>
          <w:rFonts w:hint="eastAsia" w:ascii="Times New Roman" w:hAnsi="Times New Roman" w:eastAsia="方正仿宋_GBK" w:cs="Times New Roman"/>
          <w:sz w:val="32"/>
          <w:szCs w:val="32"/>
        </w:rPr>
        <w:t>完成</w:t>
      </w:r>
      <w:r>
        <w:rPr>
          <w:rFonts w:hint="eastAsia" w:ascii="Times New Roman" w:hAnsi="Times New Roman" w:eastAsia="方正仿宋_GBK" w:cs="Times New Roman"/>
          <w:sz w:val="32"/>
          <w:szCs w:val="32"/>
          <w:lang w:val="en-US" w:eastAsia="zh-CN"/>
        </w:rPr>
        <w:t>350辆</w:t>
      </w:r>
      <w:r>
        <w:rPr>
          <w:rFonts w:hint="eastAsia" w:ascii="Times New Roman" w:hAnsi="Times New Roman" w:eastAsia="方正仿宋_GBK" w:cs="Times New Roman"/>
          <w:sz w:val="32"/>
          <w:szCs w:val="32"/>
          <w:lang w:eastAsia="zh-CN"/>
        </w:rPr>
        <w:t>农村客运车辆的保险工作</w:t>
      </w:r>
      <w:r>
        <w:rPr>
          <w:rFonts w:hint="eastAsia" w:ascii="Times New Roman" w:hAnsi="Times New Roman" w:eastAsia="方正仿宋_GBK"/>
          <w:sz w:val="32"/>
          <w:szCs w:val="32"/>
          <w:lang w:eastAsia="zh-CN"/>
        </w:rPr>
        <w:t>的绩效目标。</w:t>
      </w:r>
    </w:p>
    <w:p>
      <w:pPr>
        <w:spacing w:line="594" w:lineRule="exact"/>
        <w:ind w:firstLine="643" w:firstLineChars="200"/>
        <w:contextualSpacing/>
        <w:rPr>
          <w:rFonts w:ascii="Times New Roman" w:hAnsi="Times New Roman" w:eastAsia="方正仿宋_GBK"/>
          <w:b/>
          <w:sz w:val="32"/>
          <w:szCs w:val="32"/>
        </w:rPr>
      </w:pPr>
      <w:r>
        <w:rPr>
          <w:rFonts w:ascii="Times New Roman" w:hAnsi="Times New Roman" w:eastAsia="方正仿宋_GBK"/>
          <w:b/>
          <w:sz w:val="32"/>
          <w:szCs w:val="32"/>
        </w:rPr>
        <w:t>3.项目资金管理情况分析</w:t>
      </w:r>
    </w:p>
    <w:p>
      <w:pPr>
        <w:spacing w:line="594" w:lineRule="exact"/>
        <w:ind w:firstLine="640" w:firstLineChars="200"/>
        <w:contextualSpacing/>
        <w:rPr>
          <w:rFonts w:ascii="Times New Roman" w:hAnsi="Times New Roman" w:eastAsia="方正仿宋_GBK"/>
          <w:sz w:val="32"/>
          <w:szCs w:val="32"/>
        </w:rPr>
      </w:pPr>
      <w:r>
        <w:rPr>
          <w:rFonts w:hint="eastAsia" w:ascii="Times New Roman" w:eastAsia="方正仿宋_GBK"/>
          <w:sz w:val="32"/>
          <w:szCs w:val="32"/>
        </w:rPr>
        <w:t>严格按照专项资金管理办法，接受人大预算评审，</w:t>
      </w:r>
      <w:r>
        <w:rPr>
          <w:rFonts w:ascii="Times New Roman" w:hAnsi="Times New Roman" w:eastAsia="方正仿宋_GBK"/>
          <w:sz w:val="32"/>
          <w:szCs w:val="32"/>
        </w:rPr>
        <w:t>做好农</w:t>
      </w:r>
      <w:r>
        <w:rPr>
          <w:rFonts w:hint="eastAsia" w:ascii="Times New Roman" w:hAnsi="Times New Roman" w:eastAsia="方正仿宋_GBK"/>
          <w:sz w:val="32"/>
          <w:szCs w:val="32"/>
          <w:lang w:eastAsia="zh-CN"/>
        </w:rPr>
        <w:t>村客运</w:t>
      </w:r>
      <w:r>
        <w:rPr>
          <w:rFonts w:ascii="Times New Roman" w:hAnsi="Times New Roman" w:eastAsia="方正仿宋_GBK"/>
          <w:sz w:val="32"/>
          <w:szCs w:val="32"/>
        </w:rPr>
        <w:t>保险预算和结算台账，</w:t>
      </w:r>
      <w:r>
        <w:rPr>
          <w:rFonts w:hint="eastAsia" w:ascii="Times New Roman" w:hAnsi="Times New Roman" w:eastAsia="方正仿宋_GBK"/>
          <w:sz w:val="32"/>
          <w:szCs w:val="32"/>
        </w:rPr>
        <w:t>及时与各运输公司、保险公司核对清算，</w:t>
      </w:r>
      <w:r>
        <w:rPr>
          <w:rFonts w:hint="eastAsia" w:ascii="Times New Roman" w:eastAsia="方正仿宋_GBK"/>
          <w:sz w:val="32"/>
          <w:szCs w:val="32"/>
        </w:rPr>
        <w:t>确定权重，分配资金，对资金管理使用实施全程监控，做到资金专款专用，分类记账，独立核算，真实反映收支动态，及时公开资金管理使用情况，接受组织、个人或社会团体监督。</w:t>
      </w:r>
    </w:p>
    <w:p>
      <w:pPr>
        <w:spacing w:line="594" w:lineRule="exact"/>
        <w:ind w:firstLine="640" w:firstLineChars="200"/>
        <w:contextualSpacing/>
        <w:rPr>
          <w:rFonts w:ascii="Times New Roman" w:hAnsi="Times New Roman" w:eastAsia="方正楷体_GBK"/>
          <w:sz w:val="32"/>
          <w:szCs w:val="32"/>
        </w:rPr>
      </w:pPr>
      <w:r>
        <w:rPr>
          <w:rFonts w:ascii="Times New Roman" w:hAnsi="Times New Roman" w:eastAsia="方正楷体_GBK"/>
          <w:sz w:val="32"/>
          <w:szCs w:val="32"/>
        </w:rPr>
        <w:t>（二）绩效目标完成情况分析</w:t>
      </w:r>
    </w:p>
    <w:p>
      <w:pPr>
        <w:pStyle w:val="3"/>
        <w:shd w:val="clear" w:color="auto" w:fill="FFFFFF"/>
        <w:spacing w:after="0" w:afterAutospacing="0" w:line="594" w:lineRule="exact"/>
        <w:ind w:firstLine="643" w:firstLineChars="200"/>
        <w:contextualSpacing/>
        <w:rPr>
          <w:rFonts w:ascii="Times New Roman" w:hAnsi="Times New Roman" w:eastAsia="方正仿宋_GBK" w:cs="Times New Roman"/>
          <w:b/>
          <w:sz w:val="32"/>
          <w:szCs w:val="32"/>
        </w:rPr>
      </w:pPr>
      <w:r>
        <w:rPr>
          <w:rFonts w:ascii="Times New Roman" w:hAnsi="Times New Roman" w:eastAsia="方正仿宋_GBK" w:cs="Times New Roman"/>
          <w:b/>
          <w:sz w:val="32"/>
          <w:szCs w:val="32"/>
        </w:rPr>
        <w:t>1.产出指标完成情况分析</w:t>
      </w:r>
    </w:p>
    <w:p>
      <w:pPr>
        <w:spacing w:line="594" w:lineRule="exact"/>
        <w:ind w:firstLine="640" w:firstLineChars="200"/>
        <w:contextualSpacing/>
        <w:rPr>
          <w:rFonts w:ascii="Times New Roman" w:hAnsi="Times New Roman" w:eastAsia="方正仿宋_GBK"/>
          <w:sz w:val="32"/>
          <w:szCs w:val="32"/>
        </w:rPr>
      </w:pPr>
      <w:r>
        <w:rPr>
          <w:rFonts w:ascii="Times New Roman" w:hAnsi="Times New Roman" w:eastAsia="方正仿宋_GBK"/>
          <w:sz w:val="32"/>
          <w:szCs w:val="32"/>
        </w:rPr>
        <w:t>（1）数量指标。</w:t>
      </w:r>
    </w:p>
    <w:p>
      <w:pPr>
        <w:spacing w:line="594" w:lineRule="exact"/>
        <w:ind w:firstLine="640" w:firstLineChars="200"/>
        <w:rPr>
          <w:rFonts w:hint="eastAsia" w:ascii="Times New Roman" w:hAnsi="Times New Roman" w:eastAsia="方正仿宋_GBK" w:cs="Times New Roman"/>
          <w:sz w:val="32"/>
          <w:szCs w:val="32"/>
          <w:lang w:eastAsia="zh-CN"/>
        </w:rPr>
      </w:pPr>
      <w:r>
        <w:rPr>
          <w:rFonts w:hint="eastAsia" w:ascii="Times New Roman" w:hAnsi="Times New Roman" w:eastAsia="方正仿宋_GBK"/>
          <w:sz w:val="32"/>
          <w:szCs w:val="32"/>
          <w:lang w:val="en-US" w:eastAsia="zh-CN"/>
        </w:rPr>
        <w:t>2023年</w:t>
      </w:r>
      <w:r>
        <w:rPr>
          <w:rFonts w:hint="eastAsia" w:ascii="Times New Roman" w:hAnsi="Times New Roman" w:eastAsia="方正仿宋_GBK" w:cs="Times New Roman"/>
          <w:sz w:val="32"/>
          <w:szCs w:val="32"/>
        </w:rPr>
        <w:t>完成</w:t>
      </w:r>
      <w:r>
        <w:rPr>
          <w:rFonts w:hint="eastAsia" w:ascii="Times New Roman" w:hAnsi="Times New Roman" w:eastAsia="方正仿宋_GBK" w:cs="Times New Roman"/>
          <w:sz w:val="32"/>
          <w:szCs w:val="32"/>
          <w:lang w:val="en-US" w:eastAsia="zh-CN"/>
        </w:rPr>
        <w:t>350辆</w:t>
      </w:r>
      <w:r>
        <w:rPr>
          <w:rFonts w:hint="eastAsia" w:ascii="Times New Roman" w:hAnsi="Times New Roman" w:eastAsia="方正仿宋_GBK" w:cs="Times New Roman"/>
          <w:sz w:val="32"/>
          <w:szCs w:val="32"/>
          <w:lang w:eastAsia="zh-CN"/>
        </w:rPr>
        <w:t>农村客运车辆的保险工作。</w:t>
      </w:r>
    </w:p>
    <w:p>
      <w:pPr>
        <w:spacing w:line="594"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（2）质量指标</w:t>
      </w:r>
    </w:p>
    <w:p>
      <w:pPr>
        <w:spacing w:line="594" w:lineRule="exact"/>
        <w:ind w:firstLine="640" w:firstLineChars="200"/>
        <w:contextualSpacing/>
        <w:rPr>
          <w:rFonts w:ascii="Times New Roman" w:hAnsi="Times New Roman" w:eastAsia="方正仿宋_GBK"/>
          <w:sz w:val="32"/>
          <w:szCs w:val="32"/>
        </w:rPr>
      </w:pPr>
      <w:r>
        <w:rPr>
          <w:rFonts w:hint="eastAsia" w:ascii="仿宋_GB2312" w:eastAsia="仿宋_GB2312"/>
          <w:sz w:val="32"/>
          <w:szCs w:val="32"/>
        </w:rPr>
        <w:t>及时与当地县财政局协调，落实保险费。积极与保险公司进行沟通、协调</w:t>
      </w:r>
      <w:r>
        <w:rPr>
          <w:rFonts w:hint="eastAsia" w:ascii="仿宋_GB2312" w:eastAsia="仿宋_GB2312"/>
          <w:sz w:val="32"/>
          <w:szCs w:val="32"/>
          <w:lang w:eastAsia="zh-CN"/>
        </w:rPr>
        <w:t>、</w:t>
      </w:r>
      <w:r>
        <w:rPr>
          <w:rFonts w:hint="eastAsia" w:ascii="仿宋_GB2312" w:eastAsia="仿宋_GB2312"/>
          <w:sz w:val="32"/>
          <w:szCs w:val="32"/>
        </w:rPr>
        <w:t>收集并提供农村客运车辆行驶证，道路客运班线经营许可证明</w:t>
      </w:r>
      <w:r>
        <w:rPr>
          <w:rFonts w:hint="eastAsia" w:ascii="仿宋_GB2312" w:eastAsia="仿宋_GB2312"/>
          <w:sz w:val="32"/>
          <w:szCs w:val="32"/>
          <w:lang w:eastAsia="zh-CN"/>
        </w:rPr>
        <w:t>，</w:t>
      </w:r>
      <w:r>
        <w:rPr>
          <w:rFonts w:hint="eastAsia" w:ascii="仿宋_GB2312" w:eastAsia="仿宋_GB2312"/>
          <w:sz w:val="32"/>
          <w:szCs w:val="32"/>
        </w:rPr>
        <w:t>农村客运车辆保险流转表等保险必备材料。</w:t>
      </w:r>
      <w:r>
        <w:rPr>
          <w:rFonts w:ascii="Times New Roman" w:hAnsi="Times New Roman" w:eastAsia="方正仿宋_GBK"/>
          <w:sz w:val="32"/>
          <w:szCs w:val="32"/>
        </w:rPr>
        <w:t>完成年度绩效目标。</w:t>
      </w:r>
    </w:p>
    <w:p>
      <w:pPr>
        <w:spacing w:line="594" w:lineRule="exact"/>
        <w:ind w:firstLine="640" w:firstLineChars="200"/>
        <w:contextualSpacing/>
        <w:rPr>
          <w:rFonts w:ascii="Times New Roman" w:hAnsi="Times New Roman" w:eastAsia="方正仿宋_GBK"/>
          <w:sz w:val="32"/>
          <w:szCs w:val="32"/>
        </w:rPr>
      </w:pPr>
      <w:r>
        <w:rPr>
          <w:rFonts w:ascii="Times New Roman" w:hAnsi="Times New Roman" w:eastAsia="方正仿宋_GBK"/>
          <w:sz w:val="32"/>
          <w:szCs w:val="32"/>
        </w:rPr>
        <w:t>（3）时效指标</w:t>
      </w:r>
    </w:p>
    <w:p>
      <w:pPr>
        <w:autoSpaceDE w:val="0"/>
        <w:autoSpaceDN w:val="0"/>
        <w:adjustRightInd w:val="0"/>
        <w:spacing w:line="594" w:lineRule="exact"/>
        <w:ind w:firstLine="640" w:firstLineChars="200"/>
        <w:rPr>
          <w:rFonts w:hint="eastAsia" w:ascii="Times New Roman" w:hAnsi="Times New Roman" w:eastAsia="方正仿宋_GBK"/>
          <w:bCs/>
          <w:color w:val="000000"/>
          <w:sz w:val="32"/>
          <w:szCs w:val="32"/>
          <w:lang w:eastAsia="zh-CN"/>
        </w:rPr>
      </w:pPr>
      <w:r>
        <w:rPr>
          <w:rFonts w:hint="eastAsia" w:ascii="Times New Roman" w:hAnsi="Times New Roman" w:eastAsia="方正仿宋_GBK"/>
          <w:bCs/>
          <w:color w:val="000000"/>
          <w:sz w:val="32"/>
          <w:szCs w:val="32"/>
          <w:lang w:eastAsia="zh-CN"/>
        </w:rPr>
        <w:t>按期</w:t>
      </w:r>
      <w:r>
        <w:rPr>
          <w:rFonts w:ascii="Times New Roman" w:hAnsi="Times New Roman" w:eastAsia="方正仿宋_GBK"/>
          <w:sz w:val="32"/>
          <w:szCs w:val="32"/>
        </w:rPr>
        <w:t>实现农村客运车辆保险投保工作</w:t>
      </w:r>
      <w:r>
        <w:rPr>
          <w:rFonts w:hint="eastAsia" w:ascii="Times New Roman" w:hAnsi="Times New Roman" w:eastAsia="方正仿宋_GBK"/>
          <w:sz w:val="32"/>
          <w:szCs w:val="32"/>
        </w:rPr>
        <w:t>，为企业安全运行、群众出行提供了保障</w:t>
      </w:r>
      <w:r>
        <w:rPr>
          <w:rFonts w:hint="eastAsia" w:ascii="Times New Roman" w:hAnsi="Times New Roman" w:eastAsia="方正仿宋_GBK"/>
          <w:bCs/>
          <w:color w:val="000000"/>
          <w:sz w:val="32"/>
          <w:szCs w:val="32"/>
          <w:lang w:eastAsia="zh-CN"/>
        </w:rPr>
        <w:t>。</w:t>
      </w:r>
    </w:p>
    <w:p>
      <w:pPr>
        <w:numPr>
          <w:ilvl w:val="0"/>
          <w:numId w:val="1"/>
        </w:numPr>
        <w:autoSpaceDE w:val="0"/>
        <w:autoSpaceDN w:val="0"/>
        <w:adjustRightInd w:val="0"/>
        <w:spacing w:line="594" w:lineRule="exact"/>
        <w:ind w:firstLine="640" w:firstLineChars="200"/>
        <w:rPr>
          <w:rFonts w:hint="eastAsia" w:ascii="Times New Roman" w:hAnsi="Times New Roman" w:eastAsia="方正仿宋_GBK"/>
          <w:bCs/>
          <w:color w:val="000000"/>
          <w:sz w:val="32"/>
          <w:szCs w:val="32"/>
          <w:lang w:val="en-US" w:eastAsia="zh-CN"/>
        </w:rPr>
      </w:pPr>
      <w:r>
        <w:rPr>
          <w:rFonts w:hint="eastAsia" w:ascii="Times New Roman" w:hAnsi="Times New Roman" w:eastAsia="方正仿宋_GBK"/>
          <w:bCs/>
          <w:color w:val="000000"/>
          <w:sz w:val="32"/>
          <w:szCs w:val="32"/>
          <w:lang w:val="en-US" w:eastAsia="zh-CN"/>
        </w:rPr>
        <w:t>成本指标</w:t>
      </w:r>
    </w:p>
    <w:p>
      <w:pPr>
        <w:numPr>
          <w:ilvl w:val="0"/>
          <w:numId w:val="0"/>
        </w:numPr>
        <w:autoSpaceDE w:val="0"/>
        <w:autoSpaceDN w:val="0"/>
        <w:adjustRightInd w:val="0"/>
        <w:spacing w:line="594" w:lineRule="exact"/>
        <w:rPr>
          <w:rFonts w:hint="default" w:ascii="Times New Roman" w:hAnsi="Times New Roman" w:eastAsia="方正仿宋_GBK"/>
          <w:bCs/>
          <w:color w:val="000000"/>
          <w:sz w:val="32"/>
          <w:szCs w:val="32"/>
          <w:lang w:val="en-US" w:eastAsia="zh-CN"/>
        </w:rPr>
      </w:pPr>
      <w:r>
        <w:rPr>
          <w:rFonts w:hint="eastAsia" w:ascii="Times New Roman" w:hAnsi="Times New Roman" w:eastAsia="方正仿宋_GBK"/>
          <w:bCs/>
          <w:color w:val="000000"/>
          <w:sz w:val="32"/>
          <w:szCs w:val="32"/>
          <w:lang w:val="en-US" w:eastAsia="zh-CN"/>
        </w:rPr>
        <w:t xml:space="preserve">    </w:t>
      </w:r>
      <w:r>
        <w:rPr>
          <w:rFonts w:ascii="Times New Roman" w:hAnsi="Times New Roman" w:eastAsia="方正仿宋_GBK" w:cs="Times New Roman"/>
          <w:sz w:val="32"/>
          <w:szCs w:val="32"/>
        </w:rPr>
        <w:t>农</w:t>
      </w:r>
      <w:r>
        <w:rPr>
          <w:rFonts w:hint="eastAsia" w:ascii="Times New Roman" w:hAnsi="Times New Roman" w:eastAsia="方正仿宋_GBK" w:cs="Times New Roman"/>
          <w:sz w:val="32"/>
          <w:szCs w:val="32"/>
          <w:lang w:eastAsia="zh-CN"/>
        </w:rPr>
        <w:t>村</w:t>
      </w:r>
      <w:r>
        <w:rPr>
          <w:rFonts w:ascii="Times New Roman" w:hAnsi="Times New Roman" w:eastAsia="方正仿宋_GBK" w:cs="Times New Roman"/>
          <w:sz w:val="32"/>
          <w:szCs w:val="32"/>
        </w:rPr>
        <w:t>客运市场受人员减少和出行方式多样化的冲击，乘坐班线客车的群众越来越少</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直接造成客运经营者收入降低</w:t>
      </w:r>
      <w:r>
        <w:rPr>
          <w:rFonts w:hint="eastAsia" w:ascii="方正仿宋_GBK" w:hAnsi="仿宋_GB2312" w:eastAsia="方正仿宋_GBK" w:cs="Times New Roman"/>
          <w:sz w:val="32"/>
          <w:szCs w:val="32"/>
        </w:rPr>
        <w:t>，</w:t>
      </w:r>
      <w:r>
        <w:rPr>
          <w:rFonts w:hint="eastAsia" w:ascii="方正仿宋_GBK" w:hAnsi="仿宋_GB2312" w:eastAsia="方正仿宋_GBK" w:cs="Times New Roman"/>
          <w:sz w:val="32"/>
          <w:szCs w:val="32"/>
          <w:lang w:eastAsia="zh-CN"/>
        </w:rPr>
        <w:t>风险大，</w:t>
      </w:r>
      <w:r>
        <w:rPr>
          <w:rFonts w:hint="eastAsia" w:ascii="方正仿宋_GBK" w:hAnsi="仿宋_GB2312" w:eastAsia="方正仿宋_GBK" w:cs="Times New Roman"/>
          <w:sz w:val="32"/>
          <w:szCs w:val="32"/>
        </w:rPr>
        <w:t>年终结算利润微薄</w:t>
      </w:r>
      <w:r>
        <w:rPr>
          <w:rFonts w:hint="eastAsia" w:ascii="方正仿宋_GBK" w:hAnsi="仿宋_GB2312" w:eastAsia="方正仿宋_GBK" w:cs="Times New Roman"/>
          <w:sz w:val="32"/>
          <w:szCs w:val="32"/>
          <w:lang w:eastAsia="zh-CN"/>
        </w:rPr>
        <w:t>，</w:t>
      </w:r>
      <w:r>
        <w:rPr>
          <w:rFonts w:hint="eastAsia" w:ascii="方正仿宋_GBK" w:hAnsi="仿宋_GB2312" w:eastAsia="方正仿宋_GBK" w:cs="Times New Roman"/>
          <w:sz w:val="32"/>
          <w:szCs w:val="32"/>
        </w:rPr>
        <w:t>甚至亏损，造成部分客运经营者不愿继续经营</w:t>
      </w:r>
      <w:r>
        <w:rPr>
          <w:rFonts w:hint="eastAsia" w:ascii="方正仿宋_GBK" w:hAnsi="仿宋_GB2312" w:eastAsia="方正仿宋_GBK" w:cs="Times New Roman"/>
          <w:sz w:val="32"/>
          <w:szCs w:val="32"/>
          <w:lang w:eastAsia="zh-CN"/>
        </w:rPr>
        <w:t>，</w:t>
      </w:r>
      <w:r>
        <w:rPr>
          <w:rFonts w:hint="eastAsia" w:ascii="Times New Roman" w:hAnsi="Times New Roman" w:eastAsia="方正仿宋_GBK"/>
          <w:sz w:val="32"/>
          <w:szCs w:val="32"/>
        </w:rPr>
        <w:t>存在报废不更新的情况，</w:t>
      </w:r>
      <w:r>
        <w:rPr>
          <w:rFonts w:hint="eastAsia" w:ascii="Times New Roman" w:hAnsi="Times New Roman" w:eastAsia="方正仿宋_GBK"/>
          <w:sz w:val="32"/>
          <w:szCs w:val="32"/>
          <w:lang w:eastAsia="zh-CN"/>
        </w:rPr>
        <w:t>使</w:t>
      </w:r>
      <w:r>
        <w:rPr>
          <w:rFonts w:hint="eastAsia" w:ascii="Times New Roman" w:hAnsi="Times New Roman" w:eastAsia="方正仿宋_GBK"/>
          <w:sz w:val="32"/>
          <w:szCs w:val="32"/>
        </w:rPr>
        <w:t>农客车辆逐年减少</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2023年农村客运保险费较上年减少5.77%。</w:t>
      </w:r>
    </w:p>
    <w:p>
      <w:pPr>
        <w:numPr>
          <w:ilvl w:val="0"/>
          <w:numId w:val="0"/>
        </w:numPr>
        <w:autoSpaceDE w:val="0"/>
        <w:autoSpaceDN w:val="0"/>
        <w:adjustRightInd w:val="0"/>
        <w:spacing w:line="594" w:lineRule="exact"/>
        <w:rPr>
          <w:rFonts w:ascii="Times New Roman" w:hAnsi="Times New Roman" w:eastAsia="方正仿宋_GBK" w:cs="Times New Roman"/>
          <w:b/>
          <w:sz w:val="32"/>
          <w:szCs w:val="32"/>
        </w:rPr>
      </w:pPr>
      <w:r>
        <w:rPr>
          <w:rFonts w:hint="eastAsia" w:ascii="Times New Roman" w:hAnsi="Times New Roman" w:eastAsia="方正仿宋_GBK"/>
          <w:bCs/>
          <w:color w:val="000000"/>
          <w:sz w:val="32"/>
          <w:szCs w:val="32"/>
          <w:lang w:val="en-US" w:eastAsia="zh-CN"/>
        </w:rPr>
        <w:t xml:space="preserve">    </w:t>
      </w:r>
      <w:r>
        <w:rPr>
          <w:rFonts w:ascii="Times New Roman" w:hAnsi="Times New Roman" w:eastAsia="方正仿宋_GBK" w:cs="Times New Roman"/>
          <w:b/>
          <w:sz w:val="32"/>
          <w:szCs w:val="32"/>
        </w:rPr>
        <w:t>2.效益指标完成情况分析</w:t>
      </w:r>
    </w:p>
    <w:p>
      <w:pPr>
        <w:pStyle w:val="3"/>
        <w:shd w:val="clear" w:color="auto" w:fill="FFFFFF"/>
        <w:spacing w:after="0" w:afterAutospacing="0" w:line="594" w:lineRule="exact"/>
        <w:ind w:firstLine="640" w:firstLineChars="200"/>
        <w:contextualSpacing/>
        <w:rPr>
          <w:rFonts w:ascii="Times New Roman" w:hAnsi="Times New Roman" w:eastAsia="方正仿宋_GBK" w:cs="Times New Roman"/>
          <w:b/>
          <w:sz w:val="32"/>
          <w:szCs w:val="32"/>
        </w:rPr>
      </w:pPr>
      <w:r>
        <w:rPr>
          <w:rFonts w:ascii="Times New Roman" w:hAnsi="Times New Roman" w:eastAsia="方正仿宋_GBK" w:cs="Times New Roman"/>
          <w:sz w:val="32"/>
          <w:szCs w:val="32"/>
        </w:rPr>
        <w:t>（1）社会效益</w:t>
      </w:r>
    </w:p>
    <w:p>
      <w:pPr>
        <w:spacing w:line="56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农村客运是关系农村群众脱贫致富、实现城乡统筹发展的一项重要</w:t>
      </w:r>
      <w:r>
        <w:rPr>
          <w:rFonts w:hint="eastAsia" w:ascii="Times New Roman" w:hAnsi="Times New Roman" w:eastAsia="方正仿宋_GBK"/>
          <w:sz w:val="32"/>
          <w:szCs w:val="32"/>
          <w:lang w:eastAsia="zh-CN"/>
        </w:rPr>
        <w:t>民生工程</w:t>
      </w:r>
      <w:r>
        <w:rPr>
          <w:rFonts w:ascii="Times New Roman" w:hAnsi="Times New Roman" w:eastAsia="方正仿宋_GBK"/>
          <w:sz w:val="32"/>
          <w:szCs w:val="32"/>
        </w:rPr>
        <w:t>，是社会主义新农村建设的重要组成部分，是惠泽百姓、服务“三农”的民心</w:t>
      </w:r>
      <w:r>
        <w:rPr>
          <w:rFonts w:hint="eastAsia" w:ascii="Times New Roman" w:hAnsi="Times New Roman" w:eastAsia="方正仿宋_GBK"/>
          <w:sz w:val="32"/>
          <w:szCs w:val="32"/>
          <w:lang w:eastAsia="zh-CN"/>
        </w:rPr>
        <w:t>项目</w:t>
      </w:r>
      <w:r>
        <w:rPr>
          <w:rFonts w:ascii="Times New Roman" w:hAnsi="Times New Roman" w:eastAsia="方正仿宋_GBK"/>
          <w:sz w:val="32"/>
          <w:szCs w:val="32"/>
        </w:rPr>
        <w:t>。发展农村客运使农村群众出行安全、经济、便捷。</w:t>
      </w:r>
      <w:r>
        <w:rPr>
          <w:rFonts w:hint="eastAsia" w:ascii="Times New Roman" w:hAnsi="Times New Roman" w:eastAsia="方正仿宋_GBK"/>
          <w:sz w:val="32"/>
          <w:szCs w:val="32"/>
        </w:rPr>
        <w:t>对</w:t>
      </w:r>
      <w:r>
        <w:rPr>
          <w:rFonts w:ascii="Times New Roman" w:hAnsi="Times New Roman" w:eastAsia="方正仿宋_GBK"/>
          <w:sz w:val="32"/>
          <w:szCs w:val="32"/>
        </w:rPr>
        <w:t>农村客运车辆</w:t>
      </w:r>
      <w:r>
        <w:rPr>
          <w:rFonts w:hint="eastAsia" w:ascii="Times New Roman" w:hAnsi="Times New Roman" w:eastAsia="方正仿宋_GBK"/>
          <w:sz w:val="32"/>
          <w:szCs w:val="32"/>
        </w:rPr>
        <w:t>保险实行财政补贴</w:t>
      </w:r>
      <w:r>
        <w:rPr>
          <w:rFonts w:ascii="Times New Roman" w:hAnsi="Times New Roman" w:eastAsia="方正仿宋_GBK"/>
          <w:sz w:val="32"/>
          <w:szCs w:val="32"/>
        </w:rPr>
        <w:t>是一项惠民工程，对发展农村客运起到重要作用</w:t>
      </w:r>
      <w:r>
        <w:rPr>
          <w:rFonts w:hint="eastAsia" w:ascii="Times New Roman" w:hAnsi="Times New Roman" w:eastAsia="方正仿宋_GBK"/>
          <w:sz w:val="32"/>
          <w:szCs w:val="32"/>
        </w:rPr>
        <w:t>，</w:t>
      </w:r>
      <w:r>
        <w:rPr>
          <w:rFonts w:ascii="Times New Roman" w:hAnsi="Times New Roman" w:eastAsia="方正仿宋_GBK"/>
          <w:sz w:val="32"/>
          <w:szCs w:val="32"/>
        </w:rPr>
        <w:t>有利于发展</w:t>
      </w:r>
      <w:r>
        <w:rPr>
          <w:rFonts w:hint="eastAsia" w:ascii="Times New Roman" w:hAnsi="Times New Roman" w:eastAsia="方正仿宋_GBK"/>
          <w:sz w:val="32"/>
          <w:szCs w:val="32"/>
        </w:rPr>
        <w:t>农村客运市场</w:t>
      </w:r>
      <w:r>
        <w:rPr>
          <w:rFonts w:ascii="Times New Roman" w:hAnsi="Times New Roman" w:eastAsia="方正仿宋_GBK"/>
          <w:sz w:val="32"/>
          <w:szCs w:val="32"/>
        </w:rPr>
        <w:t>，方便</w:t>
      </w:r>
      <w:r>
        <w:rPr>
          <w:rFonts w:hint="eastAsia" w:ascii="Times New Roman" w:hAnsi="Times New Roman" w:eastAsia="方正仿宋_GBK"/>
          <w:sz w:val="32"/>
          <w:szCs w:val="32"/>
        </w:rPr>
        <w:t>农村</w:t>
      </w:r>
      <w:r>
        <w:rPr>
          <w:rFonts w:ascii="Times New Roman" w:hAnsi="Times New Roman" w:eastAsia="方正仿宋_GBK"/>
          <w:sz w:val="32"/>
          <w:szCs w:val="32"/>
        </w:rPr>
        <w:t>群众出行。</w:t>
      </w:r>
    </w:p>
    <w:p>
      <w:pPr>
        <w:spacing w:line="594" w:lineRule="exact"/>
        <w:ind w:firstLine="640" w:firstLineChars="200"/>
        <w:contextualSpacing/>
        <w:rPr>
          <w:rFonts w:ascii="Times New Roman" w:hAnsi="Times New Roman" w:eastAsia="方正仿宋_GBK"/>
          <w:sz w:val="32"/>
          <w:szCs w:val="32"/>
        </w:rPr>
      </w:pPr>
      <w:r>
        <w:rPr>
          <w:rFonts w:ascii="Times New Roman" w:hAnsi="Times New Roman" w:eastAsia="方正仿宋_GBK"/>
          <w:sz w:val="32"/>
          <w:szCs w:val="32"/>
        </w:rPr>
        <w:t>（2）可持续影响</w:t>
      </w:r>
    </w:p>
    <w:p>
      <w:pPr>
        <w:spacing w:line="56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政府购买农村客运车辆保险</w:t>
      </w:r>
      <w:r>
        <w:rPr>
          <w:rFonts w:hint="eastAsia" w:ascii="Times New Roman" w:hAnsi="Times New Roman" w:eastAsia="方正仿宋_GBK"/>
          <w:sz w:val="32"/>
          <w:szCs w:val="32"/>
        </w:rPr>
        <w:t>，</w:t>
      </w:r>
      <w:r>
        <w:rPr>
          <w:rFonts w:ascii="Times New Roman" w:hAnsi="Times New Roman" w:eastAsia="方正仿宋_GBK"/>
          <w:sz w:val="32"/>
          <w:szCs w:val="32"/>
        </w:rPr>
        <w:t>进一步提高了农村客运抗风险能力</w:t>
      </w:r>
      <w:r>
        <w:rPr>
          <w:rFonts w:hint="eastAsia" w:ascii="Times New Roman" w:hAnsi="Times New Roman" w:eastAsia="方正仿宋_GBK"/>
          <w:sz w:val="32"/>
          <w:szCs w:val="32"/>
        </w:rPr>
        <w:t>，</w:t>
      </w:r>
      <w:r>
        <w:rPr>
          <w:rFonts w:ascii="Times New Roman" w:hAnsi="Times New Roman" w:eastAsia="方正仿宋_GBK"/>
          <w:sz w:val="32"/>
          <w:szCs w:val="32"/>
        </w:rPr>
        <w:t>有利于</w:t>
      </w:r>
      <w:r>
        <w:rPr>
          <w:rFonts w:hint="eastAsia" w:ascii="Times New Roman" w:hAnsi="Times New Roman" w:eastAsia="方正仿宋_GBK"/>
          <w:sz w:val="32"/>
          <w:szCs w:val="32"/>
        </w:rPr>
        <w:t>可持续</w:t>
      </w:r>
      <w:r>
        <w:rPr>
          <w:rFonts w:ascii="Times New Roman" w:hAnsi="Times New Roman" w:eastAsia="方正仿宋_GBK"/>
          <w:sz w:val="32"/>
          <w:szCs w:val="32"/>
        </w:rPr>
        <w:t>发展农村客运，使群众出行更加安全、便捷</w:t>
      </w:r>
      <w:r>
        <w:rPr>
          <w:rFonts w:hint="eastAsia" w:ascii="Times New Roman" w:hAnsi="Times New Roman" w:eastAsia="方正仿宋_GBK"/>
          <w:sz w:val="32"/>
          <w:szCs w:val="32"/>
        </w:rPr>
        <w:t>、放心</w:t>
      </w:r>
      <w:r>
        <w:rPr>
          <w:rFonts w:ascii="Times New Roman" w:hAnsi="Times New Roman" w:eastAsia="方正仿宋_GBK"/>
          <w:sz w:val="32"/>
          <w:szCs w:val="32"/>
        </w:rPr>
        <w:t>。</w:t>
      </w:r>
    </w:p>
    <w:p>
      <w:pPr>
        <w:pStyle w:val="3"/>
        <w:shd w:val="clear" w:color="auto" w:fill="FFFFFF"/>
        <w:spacing w:after="0" w:afterAutospacing="0" w:line="594" w:lineRule="exact"/>
        <w:ind w:firstLine="643" w:firstLineChars="200"/>
        <w:contextualSpacing/>
        <w:rPr>
          <w:rFonts w:ascii="Times New Roman" w:hAnsi="Times New Roman" w:eastAsia="方正仿宋_GBK" w:cs="Times New Roman"/>
          <w:b/>
          <w:sz w:val="32"/>
          <w:szCs w:val="32"/>
        </w:rPr>
      </w:pPr>
      <w:r>
        <w:rPr>
          <w:rFonts w:ascii="Times New Roman" w:hAnsi="Times New Roman" w:eastAsia="方正仿宋_GBK" w:cs="Times New Roman"/>
          <w:b/>
          <w:sz w:val="32"/>
          <w:szCs w:val="32"/>
        </w:rPr>
        <w:t>3.满意度指标完成情况分析</w:t>
      </w:r>
    </w:p>
    <w:p>
      <w:pPr>
        <w:spacing w:line="560" w:lineRule="exact"/>
        <w:ind w:firstLine="800" w:firstLineChars="250"/>
        <w:rPr>
          <w:rFonts w:hint="eastAsia" w:ascii="Times New Roman" w:hAnsi="Times New Roman" w:eastAsia="方正仿宋_GBK"/>
          <w:sz w:val="32"/>
          <w:szCs w:val="32"/>
          <w:lang w:eastAsia="zh-CN"/>
        </w:rPr>
      </w:pPr>
      <w:r>
        <w:rPr>
          <w:rFonts w:ascii="Times New Roman" w:hAnsi="Times New Roman" w:eastAsia="方正仿宋_GBK"/>
          <w:sz w:val="32"/>
          <w:szCs w:val="32"/>
        </w:rPr>
        <w:t>202</w:t>
      </w:r>
      <w:r>
        <w:rPr>
          <w:rFonts w:hint="eastAsia" w:ascii="Times New Roman" w:hAnsi="Times New Roman" w:eastAsia="方正仿宋_GBK"/>
          <w:sz w:val="32"/>
          <w:szCs w:val="32"/>
          <w:lang w:val="en-US" w:eastAsia="zh-CN"/>
        </w:rPr>
        <w:t>3</w:t>
      </w:r>
      <w:r>
        <w:rPr>
          <w:rFonts w:ascii="Times New Roman" w:hAnsi="Times New Roman" w:eastAsia="方正仿宋_GBK"/>
          <w:sz w:val="32"/>
          <w:szCs w:val="32"/>
        </w:rPr>
        <w:t>年农村</w:t>
      </w:r>
      <w:r>
        <w:rPr>
          <w:rFonts w:hint="eastAsia" w:ascii="Times New Roman" w:hAnsi="Times New Roman" w:eastAsia="方正仿宋_GBK"/>
          <w:sz w:val="32"/>
          <w:szCs w:val="32"/>
          <w:lang w:eastAsia="zh-CN"/>
        </w:rPr>
        <w:t>客运保险</w:t>
      </w:r>
      <w:r>
        <w:rPr>
          <w:rFonts w:ascii="Times New Roman" w:hAnsi="Times New Roman" w:eastAsia="方正仿宋_GBK"/>
          <w:sz w:val="32"/>
          <w:szCs w:val="32"/>
        </w:rPr>
        <w:t>满意年度指标值</w:t>
      </w:r>
      <w:r>
        <w:rPr>
          <w:rFonts w:hint="eastAsia" w:ascii="Times New Roman" w:hAnsi="Times New Roman" w:eastAsia="方正仿宋_GBK"/>
          <w:color w:val="000000" w:themeColor="text1"/>
          <w:sz w:val="32"/>
          <w:szCs w:val="32"/>
        </w:rPr>
        <w:t>≥</w:t>
      </w:r>
      <w:r>
        <w:rPr>
          <w:rFonts w:hint="eastAsia" w:ascii="Times New Roman" w:hAnsi="Times New Roman" w:eastAsia="方正仿宋_GBK"/>
          <w:sz w:val="32"/>
          <w:szCs w:val="32"/>
          <w:lang w:val="en-US" w:eastAsia="zh-CN"/>
        </w:rPr>
        <w:t>95</w:t>
      </w:r>
      <w:r>
        <w:rPr>
          <w:rFonts w:ascii="Times New Roman" w:hAnsi="Times New Roman" w:eastAsia="方正仿宋_GBK"/>
          <w:sz w:val="32"/>
          <w:szCs w:val="32"/>
        </w:rPr>
        <w:t>%，</w:t>
      </w:r>
      <w:r>
        <w:rPr>
          <w:rFonts w:hint="eastAsia" w:ascii="Times New Roman" w:hAnsi="Times New Roman" w:eastAsia="方正仿宋_GBK"/>
          <w:color w:val="000000" w:themeColor="text1"/>
          <w:sz w:val="32"/>
          <w:szCs w:val="32"/>
        </w:rPr>
        <w:t>全年完成值9</w:t>
      </w:r>
      <w:r>
        <w:rPr>
          <w:rFonts w:hint="eastAsia" w:ascii="Times New Roman" w:hAnsi="Times New Roman" w:eastAsia="方正仿宋_GBK"/>
          <w:color w:val="000000" w:themeColor="text1"/>
          <w:sz w:val="32"/>
          <w:szCs w:val="32"/>
          <w:lang w:val="en-US" w:eastAsia="zh-CN"/>
        </w:rPr>
        <w:t>5</w:t>
      </w:r>
      <w:r>
        <w:rPr>
          <w:rFonts w:hint="eastAsia" w:ascii="Times New Roman" w:hAnsi="Times New Roman" w:eastAsia="方正仿宋_GBK"/>
          <w:color w:val="000000" w:themeColor="text1"/>
          <w:sz w:val="32"/>
          <w:szCs w:val="32"/>
        </w:rPr>
        <w:t>%。</w:t>
      </w:r>
      <w:r>
        <w:rPr>
          <w:rFonts w:hint="eastAsia" w:ascii="仿宋_GB2312" w:hAnsi="仿宋_GB2312" w:eastAsia="仿宋_GB2312"/>
          <w:sz w:val="32"/>
          <w:szCs w:val="32"/>
        </w:rPr>
        <w:t>农村客运车辆保险补贴是一项惠民政策，得到了社会的好评。</w:t>
      </w:r>
      <w:r>
        <w:rPr>
          <w:rFonts w:hint="eastAsia" w:ascii="方正仿宋_GBK" w:hAnsi="宋体" w:eastAsia="方正仿宋_GBK"/>
          <w:sz w:val="32"/>
          <w:szCs w:val="32"/>
        </w:rPr>
        <w:t>对破解农村客运发展瓶颈，推动城乡客运一体化发展，提高农村客运服务水平，满足群众出行需求起到了非常重要的促进作用</w:t>
      </w:r>
      <w:r>
        <w:rPr>
          <w:rFonts w:hint="eastAsia" w:ascii="方正仿宋_GBK" w:hAnsi="宋体" w:eastAsia="方正仿宋_GBK"/>
          <w:sz w:val="32"/>
          <w:szCs w:val="32"/>
          <w:lang w:eastAsia="zh-CN"/>
        </w:rPr>
        <w:t>。</w:t>
      </w:r>
    </w:p>
    <w:p>
      <w:pPr>
        <w:spacing w:line="594" w:lineRule="exact"/>
        <w:ind w:firstLine="640" w:firstLineChars="200"/>
        <w:contextualSpacing/>
        <w:rPr>
          <w:rFonts w:ascii="Times New Roman" w:hAnsi="Times New Roman" w:eastAsia="方正黑体_GBK"/>
          <w:sz w:val="32"/>
          <w:szCs w:val="32"/>
        </w:rPr>
      </w:pPr>
      <w:r>
        <w:rPr>
          <w:rFonts w:ascii="Times New Roman" w:hAnsi="Times New Roman" w:eastAsia="方正黑体_GBK"/>
          <w:sz w:val="32"/>
          <w:szCs w:val="32"/>
        </w:rPr>
        <w:t>三、偏离绩效目标的原因和下一步改进措施 　　 </w:t>
      </w:r>
    </w:p>
    <w:p>
      <w:pPr>
        <w:spacing w:line="594" w:lineRule="exact"/>
        <w:ind w:firstLine="640" w:firstLineChars="200"/>
        <w:contextualSpacing/>
        <w:rPr>
          <w:rFonts w:ascii="Times New Roman" w:hAnsi="Times New Roman" w:eastAsia="方正楷体_GBK"/>
          <w:color w:val="000000" w:themeColor="text1"/>
          <w:kern w:val="0"/>
          <w:sz w:val="32"/>
          <w:szCs w:val="32"/>
        </w:rPr>
      </w:pPr>
      <w:r>
        <w:rPr>
          <w:rFonts w:ascii="Times New Roman" w:hAnsi="Times New Roman" w:eastAsia="方正楷体_GBK"/>
          <w:color w:val="000000" w:themeColor="text1"/>
          <w:kern w:val="0"/>
          <w:sz w:val="32"/>
          <w:szCs w:val="32"/>
        </w:rPr>
        <w:t>（一）</w:t>
      </w:r>
      <w:r>
        <w:rPr>
          <w:rFonts w:ascii="Times New Roman" w:hAnsi="Times New Roman" w:eastAsia="方正楷体_GBK"/>
          <w:sz w:val="32"/>
          <w:szCs w:val="32"/>
        </w:rPr>
        <w:t>偏离绩效目标的原因</w:t>
      </w:r>
    </w:p>
    <w:p>
      <w:pPr>
        <w:ind w:firstLine="640" w:firstLineChars="200"/>
        <w:rPr>
          <w:rFonts w:hint="eastAsia" w:ascii="方正仿宋_GBK" w:hAnsi="方正仿宋_GBK" w:eastAsia="方正仿宋_GBK" w:cs="方正仿宋_GBK"/>
          <w:sz w:val="32"/>
          <w:szCs w:val="32"/>
          <w:lang w:val="en-US" w:eastAsia="zh-CN"/>
        </w:rPr>
      </w:pPr>
      <w:r>
        <w:rPr>
          <w:rFonts w:hint="eastAsia" w:ascii="Times New Roman" w:hAnsi="Times New Roman" w:eastAsia="方正仿宋_GBK"/>
          <w:sz w:val="32"/>
          <w:szCs w:val="32"/>
        </w:rPr>
        <w:t>较好地完成了绩效目标</w:t>
      </w:r>
      <w:r>
        <w:rPr>
          <w:rFonts w:hint="eastAsia" w:ascii="Times New Roman" w:hAnsi="Times New Roman" w:eastAsia="方正仿宋_GBK"/>
          <w:sz w:val="32"/>
          <w:szCs w:val="32"/>
          <w:lang w:eastAsia="zh-CN"/>
        </w:rPr>
        <w:t>。</w:t>
      </w:r>
    </w:p>
    <w:p>
      <w:pPr>
        <w:pStyle w:val="3"/>
        <w:shd w:val="clear" w:color="auto" w:fill="FFFFFF"/>
        <w:spacing w:after="0" w:afterAutospacing="0" w:line="594" w:lineRule="exact"/>
        <w:ind w:firstLine="640" w:firstLineChars="200"/>
        <w:contextualSpacing/>
        <w:rPr>
          <w:rFonts w:ascii="Times New Roman" w:hAnsi="Times New Roman" w:eastAsia="方正楷体_GBK" w:cs="Times New Roman"/>
          <w:color w:val="000000" w:themeColor="text1"/>
          <w:sz w:val="32"/>
          <w:szCs w:val="32"/>
        </w:rPr>
      </w:pPr>
      <w:r>
        <w:rPr>
          <w:rFonts w:ascii="Times New Roman" w:hAnsi="Times New Roman" w:eastAsia="方正楷体_GBK" w:cs="Times New Roman"/>
          <w:sz w:val="32"/>
          <w:szCs w:val="32"/>
        </w:rPr>
        <w:t>（二）下一步改进措施</w:t>
      </w:r>
    </w:p>
    <w:p>
      <w:pPr>
        <w:spacing w:line="594" w:lineRule="exact"/>
        <w:ind w:firstLine="640" w:firstLineChars="200"/>
        <w:contextualSpacing/>
        <w:rPr>
          <w:rFonts w:hint="eastAsia" w:ascii="Times New Roman" w:hAnsi="Times New Roman" w:eastAsia="方正仿宋_GBK"/>
          <w:sz w:val="32"/>
          <w:szCs w:val="32"/>
          <w:lang w:val="en-US" w:eastAsia="zh-CN"/>
        </w:rPr>
      </w:pPr>
      <w:bookmarkStart w:id="0" w:name="_GoBack"/>
      <w:bookmarkEnd w:id="0"/>
      <w:r>
        <w:rPr>
          <w:rFonts w:hint="eastAsia" w:ascii="Times New Roman" w:hAnsi="Times New Roman" w:eastAsia="方正仿宋_GBK"/>
          <w:sz w:val="32"/>
          <w:szCs w:val="32"/>
          <w:lang w:eastAsia="zh-CN"/>
        </w:rPr>
        <w:t>我中心积极推进城乡客运一体化发展，优化调整运力结构，牵头相关部门出台扶持政策，争取提高现有补贴标准，解决农村客运“开的通，留不住”的问题，满足群众出行需求。</w:t>
      </w:r>
      <w:r>
        <w:rPr>
          <w:rFonts w:hint="eastAsia" w:ascii="Times New Roman" w:hAnsi="Times New Roman" w:eastAsia="方正仿宋_GBK"/>
          <w:sz w:val="32"/>
          <w:szCs w:val="32"/>
          <w:lang w:val="en-US" w:eastAsia="zh-CN"/>
        </w:rPr>
        <w:t xml:space="preserve">                                 </w:t>
      </w:r>
    </w:p>
    <w:p>
      <w:pPr>
        <w:spacing w:line="594" w:lineRule="exact"/>
        <w:ind w:firstLine="640" w:firstLineChars="200"/>
        <w:contextualSpacing/>
        <w:rPr>
          <w:rFonts w:ascii="Times New Roman" w:hAnsi="Times New Roman" w:eastAsia="方正仿宋_GBK"/>
          <w:color w:val="000000" w:themeColor="text1"/>
          <w:kern w:val="0"/>
          <w:sz w:val="32"/>
          <w:szCs w:val="32"/>
        </w:rPr>
      </w:pPr>
      <w:r>
        <w:rPr>
          <w:rFonts w:hint="eastAsia" w:ascii="Times New Roman" w:hAnsi="Times New Roman" w:eastAsia="方正仿宋_GBK"/>
          <w:sz w:val="32"/>
          <w:szCs w:val="32"/>
          <w:lang w:val="en-US" w:eastAsia="zh-CN"/>
        </w:rPr>
        <w:t xml:space="preserve"> </w:t>
      </w:r>
      <w:r>
        <w:rPr>
          <w:rFonts w:hint="eastAsia" w:ascii="方正黑体_GBK" w:hAnsi="方正黑体_GBK" w:eastAsia="方正黑体_GBK" w:cs="方正黑体_GBK"/>
          <w:b w:val="0"/>
          <w:bCs w:val="0"/>
          <w:sz w:val="32"/>
          <w:szCs w:val="32"/>
          <w:lang w:val="en-US" w:eastAsia="zh-CN"/>
        </w:rPr>
        <w:t xml:space="preserve">四、 </w:t>
      </w:r>
      <w:r>
        <w:rPr>
          <w:rFonts w:hint="eastAsia" w:ascii="方正黑体_GBK" w:hAnsi="方正黑体_GBK" w:eastAsia="方正黑体_GBK" w:cs="方正黑体_GBK"/>
          <w:sz w:val="32"/>
          <w:szCs w:val="32"/>
        </w:rPr>
        <w:t>绩效自评结果拟应用和公开情况 　</w:t>
      </w:r>
      <w:r>
        <w:rPr>
          <w:rFonts w:ascii="Times New Roman" w:hAnsi="Times New Roman" w:eastAsia="方正仿宋_GBK"/>
          <w:color w:val="000000" w:themeColor="text1"/>
          <w:kern w:val="0"/>
          <w:sz w:val="32"/>
          <w:szCs w:val="32"/>
        </w:rPr>
        <w:t>　 </w:t>
      </w:r>
    </w:p>
    <w:p>
      <w:pPr>
        <w:autoSpaceDE w:val="0"/>
        <w:autoSpaceDN w:val="0"/>
        <w:adjustRightInd w:val="0"/>
        <w:spacing w:line="594"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rPr>
        <w:t>通过本次绩效自评，我</w:t>
      </w:r>
      <w:r>
        <w:rPr>
          <w:rFonts w:hint="eastAsia" w:ascii="Times New Roman" w:hAnsi="Times New Roman" w:eastAsia="方正仿宋_GBK"/>
          <w:sz w:val="32"/>
          <w:szCs w:val="32"/>
          <w:lang w:eastAsia="zh-CN"/>
        </w:rPr>
        <w:t>中心</w:t>
      </w:r>
      <w:r>
        <w:rPr>
          <w:rFonts w:hint="eastAsia" w:ascii="Times New Roman" w:hAnsi="Times New Roman" w:eastAsia="方正仿宋_GBK"/>
          <w:sz w:val="32"/>
          <w:szCs w:val="32"/>
        </w:rPr>
        <w:t>将以此次自评工作为指引，规范专项资金使用方向，进一步提高资金使用效率，严格</w:t>
      </w:r>
      <w:r>
        <w:rPr>
          <w:rFonts w:hint="eastAsia" w:ascii="Times New Roman" w:hAnsi="Times New Roman" w:eastAsia="方正仿宋_GBK"/>
          <w:sz w:val="32"/>
          <w:szCs w:val="32"/>
          <w:lang w:eastAsia="zh-CN"/>
        </w:rPr>
        <w:t>专项资金</w:t>
      </w:r>
      <w:r>
        <w:rPr>
          <w:rFonts w:hint="eastAsia" w:ascii="Times New Roman" w:hAnsi="Times New Roman" w:eastAsia="方正仿宋_GBK"/>
          <w:sz w:val="32"/>
          <w:szCs w:val="32"/>
        </w:rPr>
        <w:t>管理，稳步推进工作。本次评价结果将报送至县财政局审核，对自评出现的问题及时整改，确保财政资金绩效目标保质保量向社会依法公开。</w:t>
      </w:r>
    </w:p>
    <w:p>
      <w:pPr>
        <w:spacing w:line="594" w:lineRule="exact"/>
        <w:ind w:firstLine="640" w:firstLineChars="200"/>
        <w:contextualSpacing/>
        <w:rPr>
          <w:rFonts w:ascii="Times New Roman" w:hAnsi="Times New Roman" w:eastAsia="方正仿宋_GBK"/>
          <w:sz w:val="32"/>
          <w:szCs w:val="32"/>
        </w:rPr>
      </w:pPr>
      <w:r>
        <w:rPr>
          <w:rFonts w:hint="eastAsia" w:ascii="Times New Roman" w:hAnsi="Times New Roman" w:eastAsia="方正仿宋_GBK"/>
          <w:sz w:val="32"/>
          <w:szCs w:val="32"/>
          <w:lang w:eastAsia="zh-CN"/>
        </w:rPr>
        <w:t>附件：农村客运保险项目</w:t>
      </w:r>
      <w:r>
        <w:rPr>
          <w:rFonts w:hint="eastAsia" w:ascii="Times New Roman" w:hAnsi="Times New Roman" w:eastAsia="方正仿宋_GBK"/>
          <w:sz w:val="32"/>
          <w:szCs w:val="32"/>
        </w:rPr>
        <w:t>转移支付绩效目标自评表</w:t>
      </w:r>
    </w:p>
    <w:p>
      <w:pPr>
        <w:spacing w:line="594" w:lineRule="exact"/>
        <w:ind w:right="1260" w:rightChars="600" w:firstLine="640" w:firstLineChars="200"/>
        <w:contextualSpacing/>
        <w:jc w:val="right"/>
        <w:rPr>
          <w:rFonts w:ascii="Times New Roman" w:hAnsi="Times New Roman" w:eastAsia="方正仿宋_GBK"/>
          <w:sz w:val="32"/>
          <w:szCs w:val="32"/>
        </w:rPr>
      </w:pPr>
    </w:p>
    <w:p>
      <w:pPr>
        <w:spacing w:line="594" w:lineRule="exact"/>
        <w:ind w:right="1260" w:rightChars="600" w:firstLine="640" w:firstLineChars="200"/>
        <w:contextualSpacing/>
        <w:jc w:val="right"/>
        <w:rPr>
          <w:rFonts w:ascii="Times New Roman" w:hAnsi="Times New Roman" w:eastAsia="方正仿宋_GBK"/>
          <w:sz w:val="32"/>
          <w:szCs w:val="32"/>
        </w:rPr>
      </w:pPr>
    </w:p>
    <w:p>
      <w:pPr>
        <w:spacing w:line="594" w:lineRule="exact"/>
        <w:ind w:right="1260" w:rightChars="600" w:firstLine="640" w:firstLineChars="200"/>
        <w:contextualSpacing/>
        <w:jc w:val="right"/>
        <w:rPr>
          <w:rFonts w:hint="eastAsia" w:ascii="Times New Roman" w:hAnsi="Times New Roman" w:eastAsia="方正仿宋_GBK"/>
          <w:sz w:val="32"/>
          <w:szCs w:val="32"/>
          <w:lang w:eastAsia="zh-CN"/>
        </w:rPr>
      </w:pPr>
      <w:r>
        <w:rPr>
          <w:rFonts w:hint="eastAsia" w:ascii="Times New Roman" w:hAnsi="Times New Roman" w:eastAsia="方正仿宋_GBK"/>
          <w:sz w:val="32"/>
          <w:szCs w:val="32"/>
          <w:lang w:val="en-US" w:eastAsia="zh-CN"/>
        </w:rPr>
        <w:t xml:space="preserve">    </w:t>
      </w:r>
      <w:r>
        <w:rPr>
          <w:rFonts w:ascii="Times New Roman" w:hAnsi="Times New Roman" w:eastAsia="方正仿宋_GBK"/>
          <w:sz w:val="32"/>
          <w:szCs w:val="32"/>
        </w:rPr>
        <w:t>忠县</w:t>
      </w:r>
      <w:r>
        <w:rPr>
          <w:rFonts w:hint="eastAsia" w:ascii="Times New Roman" w:hAnsi="Times New Roman" w:eastAsia="方正仿宋_GBK"/>
          <w:sz w:val="32"/>
          <w:szCs w:val="32"/>
          <w:lang w:eastAsia="zh-CN"/>
        </w:rPr>
        <w:t>道路运输事务管理中心</w:t>
      </w:r>
    </w:p>
    <w:p>
      <w:pPr>
        <w:spacing w:line="594" w:lineRule="exact"/>
        <w:ind w:firstLine="4480" w:firstLineChars="1400"/>
        <w:contextualSpacing/>
        <w:rPr>
          <w:rFonts w:ascii="Times New Roman" w:hAnsi="Times New Roman" w:eastAsia="方正仿宋_GBK"/>
          <w:sz w:val="32"/>
          <w:szCs w:val="32"/>
        </w:rPr>
      </w:pPr>
      <w:r>
        <w:rPr>
          <w:rFonts w:ascii="Times New Roman" w:hAnsi="Times New Roman" w:eastAsia="方正仿宋_GBK"/>
          <w:sz w:val="32"/>
          <w:szCs w:val="32"/>
        </w:rPr>
        <w:t>202</w:t>
      </w:r>
      <w:r>
        <w:rPr>
          <w:rFonts w:hint="eastAsia" w:ascii="Times New Roman" w:hAnsi="Times New Roman" w:eastAsia="方正仿宋_GBK"/>
          <w:sz w:val="32"/>
          <w:szCs w:val="32"/>
          <w:lang w:val="en-US" w:eastAsia="zh-CN"/>
        </w:rPr>
        <w:t>4</w:t>
      </w:r>
      <w:r>
        <w:rPr>
          <w:rFonts w:ascii="Times New Roman" w:hAnsi="Times New Roman" w:eastAsia="方正仿宋_GBK"/>
          <w:sz w:val="32"/>
          <w:szCs w:val="32"/>
        </w:rPr>
        <w:t>年</w:t>
      </w:r>
      <w:r>
        <w:rPr>
          <w:rFonts w:hint="eastAsia" w:ascii="Times New Roman" w:hAnsi="Times New Roman" w:eastAsia="方正仿宋_GBK"/>
          <w:sz w:val="32"/>
          <w:szCs w:val="32"/>
          <w:lang w:val="en-US" w:eastAsia="zh-CN"/>
        </w:rPr>
        <w:t>6</w:t>
      </w:r>
      <w:r>
        <w:rPr>
          <w:rFonts w:ascii="Times New Roman" w:hAnsi="Times New Roman" w:eastAsia="方正仿宋_GBK"/>
          <w:sz w:val="32"/>
          <w:szCs w:val="32"/>
        </w:rPr>
        <w:t>月</w:t>
      </w:r>
      <w:r>
        <w:rPr>
          <w:rFonts w:hint="eastAsia" w:ascii="Times New Roman" w:hAnsi="Times New Roman" w:eastAsia="方正仿宋_GBK"/>
          <w:sz w:val="32"/>
          <w:szCs w:val="32"/>
          <w:lang w:val="en-US" w:eastAsia="zh-CN"/>
        </w:rPr>
        <w:t>25</w:t>
      </w:r>
      <w:r>
        <w:rPr>
          <w:rFonts w:ascii="Times New Roman" w:hAnsi="Times New Roman" w:eastAsia="方正仿宋_GBK"/>
          <w:sz w:val="32"/>
          <w:szCs w:val="32"/>
        </w:rPr>
        <w:t>日</w:t>
      </w:r>
    </w:p>
    <w:p>
      <w:pPr>
        <w:spacing w:line="594" w:lineRule="exact"/>
        <w:ind w:firstLine="420" w:firstLineChars="200"/>
        <w:rPr>
          <w:rFonts w:ascii="Times New Roman" w:hAnsi="Times New Roman"/>
        </w:rPr>
      </w:pPr>
    </w:p>
    <w:sectPr>
      <w:footerReference r:id="rId3" w:type="default"/>
      <w:footerReference r:id="rId4" w:type="even"/>
      <w:pgSz w:w="11906" w:h="16838"/>
      <w:pgMar w:top="1985" w:right="1474" w:bottom="1985" w:left="1588" w:header="851" w:footer="1588"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28"/>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wis721 BT">
    <w:altName w:val="Segoe Script"/>
    <w:panose1 w:val="00000000000000000000"/>
    <w:charset w:val="00"/>
    <w:family w:val="swiss"/>
    <w:pitch w:val="default"/>
    <w:sig w:usb0="00000000" w:usb1="00000000" w:usb2="00000000" w:usb3="00000000" w:csb0="0000001B"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10 -</w:t>
    </w:r>
    <w:r>
      <w:rPr>
        <w:rFonts w:ascii="宋体" w:hAnsi="宋体"/>
        <w:sz w:val="28"/>
        <w:szCs w:val="28"/>
      </w:rPr>
      <w:fldChar w:fldCharType="end"/>
    </w:r>
    <w:r>
      <w:rPr>
        <w:rFonts w:hint="eastAsia" w:ascii="宋体" w:hAnsi="宋体"/>
        <w:sz w:val="28"/>
        <w:szCs w:val="28"/>
      </w:rPr>
      <w:t xml:space="preserve">  </w:t>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280" w:firstLineChars="100"/>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p>
    <w:pPr>
      <w:pStyle w:val="2"/>
      <w:rPr>
        <w:rFonts w:ascii="宋体" w:hAnsi="宋体"/>
        <w:sz w:val="28"/>
        <w:szCs w:val="28"/>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5CED0C5"/>
    <w:multiLevelType w:val="singleLevel"/>
    <w:tmpl w:val="C5CED0C5"/>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45DC5"/>
    <w:rsid w:val="0001212D"/>
    <w:rsid w:val="000242BD"/>
    <w:rsid w:val="00053AAF"/>
    <w:rsid w:val="000A1EA6"/>
    <w:rsid w:val="000A335E"/>
    <w:rsid w:val="000A73DE"/>
    <w:rsid w:val="000C2B35"/>
    <w:rsid w:val="000D04AF"/>
    <w:rsid w:val="000D3573"/>
    <w:rsid w:val="000E75A8"/>
    <w:rsid w:val="000F1791"/>
    <w:rsid w:val="001003D3"/>
    <w:rsid w:val="00100EE5"/>
    <w:rsid w:val="00100FAA"/>
    <w:rsid w:val="00112487"/>
    <w:rsid w:val="00114B42"/>
    <w:rsid w:val="00115069"/>
    <w:rsid w:val="001316AD"/>
    <w:rsid w:val="0014015A"/>
    <w:rsid w:val="001736D0"/>
    <w:rsid w:val="001758FE"/>
    <w:rsid w:val="00191CE5"/>
    <w:rsid w:val="001B0CA9"/>
    <w:rsid w:val="001C6191"/>
    <w:rsid w:val="001E1263"/>
    <w:rsid w:val="001E485E"/>
    <w:rsid w:val="001E5373"/>
    <w:rsid w:val="001F451D"/>
    <w:rsid w:val="00203E98"/>
    <w:rsid w:val="00246C31"/>
    <w:rsid w:val="00253ADE"/>
    <w:rsid w:val="002658A6"/>
    <w:rsid w:val="00266E07"/>
    <w:rsid w:val="00266FE4"/>
    <w:rsid w:val="00276650"/>
    <w:rsid w:val="00292C0D"/>
    <w:rsid w:val="002A356E"/>
    <w:rsid w:val="002A485A"/>
    <w:rsid w:val="002B08D9"/>
    <w:rsid w:val="002B247C"/>
    <w:rsid w:val="002B2DE6"/>
    <w:rsid w:val="002D1ABE"/>
    <w:rsid w:val="002D7BBC"/>
    <w:rsid w:val="002E192A"/>
    <w:rsid w:val="002F41EC"/>
    <w:rsid w:val="00306C62"/>
    <w:rsid w:val="003136F9"/>
    <w:rsid w:val="00314C93"/>
    <w:rsid w:val="003158E4"/>
    <w:rsid w:val="0032494B"/>
    <w:rsid w:val="00360D65"/>
    <w:rsid w:val="00366275"/>
    <w:rsid w:val="00375120"/>
    <w:rsid w:val="003753AE"/>
    <w:rsid w:val="003768F6"/>
    <w:rsid w:val="0038447B"/>
    <w:rsid w:val="00396885"/>
    <w:rsid w:val="00397B18"/>
    <w:rsid w:val="003B1BB5"/>
    <w:rsid w:val="003C00DD"/>
    <w:rsid w:val="003E1BB3"/>
    <w:rsid w:val="00402D90"/>
    <w:rsid w:val="00415DF9"/>
    <w:rsid w:val="004235D8"/>
    <w:rsid w:val="00423B6F"/>
    <w:rsid w:val="00445AC4"/>
    <w:rsid w:val="00446277"/>
    <w:rsid w:val="0048126C"/>
    <w:rsid w:val="00483E3C"/>
    <w:rsid w:val="00485311"/>
    <w:rsid w:val="004A3FA4"/>
    <w:rsid w:val="004B2341"/>
    <w:rsid w:val="004B46AD"/>
    <w:rsid w:val="004D180C"/>
    <w:rsid w:val="004E1C37"/>
    <w:rsid w:val="004F2668"/>
    <w:rsid w:val="005667BC"/>
    <w:rsid w:val="005806A7"/>
    <w:rsid w:val="005A0885"/>
    <w:rsid w:val="005A5D2D"/>
    <w:rsid w:val="005D529B"/>
    <w:rsid w:val="005F2EE4"/>
    <w:rsid w:val="006033B1"/>
    <w:rsid w:val="006137D2"/>
    <w:rsid w:val="006214AD"/>
    <w:rsid w:val="006426F5"/>
    <w:rsid w:val="00645F5A"/>
    <w:rsid w:val="00670B4B"/>
    <w:rsid w:val="006851FE"/>
    <w:rsid w:val="00702C55"/>
    <w:rsid w:val="00736DAD"/>
    <w:rsid w:val="00764F25"/>
    <w:rsid w:val="0077667A"/>
    <w:rsid w:val="007771A1"/>
    <w:rsid w:val="007A2499"/>
    <w:rsid w:val="007B5896"/>
    <w:rsid w:val="007C3A53"/>
    <w:rsid w:val="007E0711"/>
    <w:rsid w:val="00810149"/>
    <w:rsid w:val="008139B2"/>
    <w:rsid w:val="0082578E"/>
    <w:rsid w:val="00836EDD"/>
    <w:rsid w:val="00842AB4"/>
    <w:rsid w:val="00846A19"/>
    <w:rsid w:val="00883BB2"/>
    <w:rsid w:val="00897A95"/>
    <w:rsid w:val="00904955"/>
    <w:rsid w:val="0090642C"/>
    <w:rsid w:val="0094432F"/>
    <w:rsid w:val="00946091"/>
    <w:rsid w:val="0095208A"/>
    <w:rsid w:val="00972E85"/>
    <w:rsid w:val="00984DEA"/>
    <w:rsid w:val="00986B48"/>
    <w:rsid w:val="009D49D8"/>
    <w:rsid w:val="009E4DC4"/>
    <w:rsid w:val="009F2BA1"/>
    <w:rsid w:val="00A044A2"/>
    <w:rsid w:val="00A06638"/>
    <w:rsid w:val="00A07D07"/>
    <w:rsid w:val="00A10458"/>
    <w:rsid w:val="00A23C14"/>
    <w:rsid w:val="00A3024F"/>
    <w:rsid w:val="00A37DB4"/>
    <w:rsid w:val="00A45DC5"/>
    <w:rsid w:val="00A72489"/>
    <w:rsid w:val="00A74B08"/>
    <w:rsid w:val="00A75E20"/>
    <w:rsid w:val="00A76D1D"/>
    <w:rsid w:val="00A77AB4"/>
    <w:rsid w:val="00A82A5A"/>
    <w:rsid w:val="00AB0512"/>
    <w:rsid w:val="00AB3B36"/>
    <w:rsid w:val="00AC087E"/>
    <w:rsid w:val="00AC2ECC"/>
    <w:rsid w:val="00AC78DA"/>
    <w:rsid w:val="00AE25C6"/>
    <w:rsid w:val="00AF206B"/>
    <w:rsid w:val="00B05957"/>
    <w:rsid w:val="00B42D71"/>
    <w:rsid w:val="00B461F6"/>
    <w:rsid w:val="00B90210"/>
    <w:rsid w:val="00B94E6F"/>
    <w:rsid w:val="00BA6417"/>
    <w:rsid w:val="00BA6F53"/>
    <w:rsid w:val="00BC26E1"/>
    <w:rsid w:val="00BD3FE1"/>
    <w:rsid w:val="00BD7F15"/>
    <w:rsid w:val="00BE4453"/>
    <w:rsid w:val="00BF3321"/>
    <w:rsid w:val="00C174CA"/>
    <w:rsid w:val="00C238F0"/>
    <w:rsid w:val="00C6568D"/>
    <w:rsid w:val="00C9279A"/>
    <w:rsid w:val="00C9776C"/>
    <w:rsid w:val="00CF39E6"/>
    <w:rsid w:val="00CF538B"/>
    <w:rsid w:val="00D06FCE"/>
    <w:rsid w:val="00D120D9"/>
    <w:rsid w:val="00D35E9A"/>
    <w:rsid w:val="00D62D23"/>
    <w:rsid w:val="00D651C0"/>
    <w:rsid w:val="00D65401"/>
    <w:rsid w:val="00D74733"/>
    <w:rsid w:val="00D83E9B"/>
    <w:rsid w:val="00DA4DAA"/>
    <w:rsid w:val="00DA5A46"/>
    <w:rsid w:val="00DC4371"/>
    <w:rsid w:val="00DC522E"/>
    <w:rsid w:val="00DE3368"/>
    <w:rsid w:val="00DE4CAE"/>
    <w:rsid w:val="00DF3C4A"/>
    <w:rsid w:val="00DF487C"/>
    <w:rsid w:val="00E33277"/>
    <w:rsid w:val="00E659AE"/>
    <w:rsid w:val="00E801EF"/>
    <w:rsid w:val="00E8126A"/>
    <w:rsid w:val="00E81C29"/>
    <w:rsid w:val="00EA64F8"/>
    <w:rsid w:val="00EF010A"/>
    <w:rsid w:val="00F04499"/>
    <w:rsid w:val="00F12C35"/>
    <w:rsid w:val="00F13D84"/>
    <w:rsid w:val="00F17AED"/>
    <w:rsid w:val="00F41979"/>
    <w:rsid w:val="00F420A5"/>
    <w:rsid w:val="00F563A0"/>
    <w:rsid w:val="00F758AF"/>
    <w:rsid w:val="00F77A46"/>
    <w:rsid w:val="00F903D3"/>
    <w:rsid w:val="00F96C7E"/>
    <w:rsid w:val="00FA3E7E"/>
    <w:rsid w:val="00FE1D38"/>
    <w:rsid w:val="00FF58B9"/>
    <w:rsid w:val="026F69AF"/>
    <w:rsid w:val="082A0F57"/>
    <w:rsid w:val="088C3659"/>
    <w:rsid w:val="0ADA2082"/>
    <w:rsid w:val="0C0D3323"/>
    <w:rsid w:val="11804638"/>
    <w:rsid w:val="11F720E3"/>
    <w:rsid w:val="12403ED7"/>
    <w:rsid w:val="12CC6224"/>
    <w:rsid w:val="138D5921"/>
    <w:rsid w:val="17955AF0"/>
    <w:rsid w:val="186152D1"/>
    <w:rsid w:val="1C8E4DD0"/>
    <w:rsid w:val="1ED775EF"/>
    <w:rsid w:val="1F353EE5"/>
    <w:rsid w:val="212857FD"/>
    <w:rsid w:val="22071B51"/>
    <w:rsid w:val="220B0E28"/>
    <w:rsid w:val="26927284"/>
    <w:rsid w:val="27D35027"/>
    <w:rsid w:val="285B0550"/>
    <w:rsid w:val="29AB5D4F"/>
    <w:rsid w:val="2D6770B6"/>
    <w:rsid w:val="2E6C3675"/>
    <w:rsid w:val="307D52A7"/>
    <w:rsid w:val="30F62286"/>
    <w:rsid w:val="30F96B5C"/>
    <w:rsid w:val="32854A70"/>
    <w:rsid w:val="32AC52E6"/>
    <w:rsid w:val="338D7899"/>
    <w:rsid w:val="33F0176E"/>
    <w:rsid w:val="36C32574"/>
    <w:rsid w:val="38822AC1"/>
    <w:rsid w:val="39CC178F"/>
    <w:rsid w:val="39E31E00"/>
    <w:rsid w:val="3AB76913"/>
    <w:rsid w:val="3C685CAB"/>
    <w:rsid w:val="3C967C5F"/>
    <w:rsid w:val="3CBF0A39"/>
    <w:rsid w:val="3D8037A1"/>
    <w:rsid w:val="415414C0"/>
    <w:rsid w:val="419437F7"/>
    <w:rsid w:val="42517629"/>
    <w:rsid w:val="437C5998"/>
    <w:rsid w:val="44176804"/>
    <w:rsid w:val="4C934A70"/>
    <w:rsid w:val="4E2C6576"/>
    <w:rsid w:val="4EFA09AC"/>
    <w:rsid w:val="518632F7"/>
    <w:rsid w:val="54661048"/>
    <w:rsid w:val="55531449"/>
    <w:rsid w:val="55E01C6A"/>
    <w:rsid w:val="59FE6CFE"/>
    <w:rsid w:val="5B3D5894"/>
    <w:rsid w:val="5C0A6059"/>
    <w:rsid w:val="5F9E37F5"/>
    <w:rsid w:val="60286D38"/>
    <w:rsid w:val="604227ED"/>
    <w:rsid w:val="60E34D31"/>
    <w:rsid w:val="635E7070"/>
    <w:rsid w:val="69190839"/>
    <w:rsid w:val="6B0B310E"/>
    <w:rsid w:val="6C885DED"/>
    <w:rsid w:val="6D0F1978"/>
    <w:rsid w:val="6E6D56B0"/>
    <w:rsid w:val="6E7D2816"/>
    <w:rsid w:val="6FAB3F6E"/>
    <w:rsid w:val="700E5142"/>
    <w:rsid w:val="711C4A4A"/>
    <w:rsid w:val="77404E48"/>
    <w:rsid w:val="79337E5D"/>
    <w:rsid w:val="7C0F6CA7"/>
    <w:rsid w:val="7C760F5C"/>
    <w:rsid w:val="7EB51144"/>
    <w:rsid w:val="7FC157EA"/>
    <w:rsid w:val="7FC930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unhideWhenUsed/>
    <w:qFormat/>
    <w:uiPriority w:val="99"/>
    <w:pPr>
      <w:tabs>
        <w:tab w:val="center" w:pos="4153"/>
        <w:tab w:val="right" w:pos="8306"/>
      </w:tabs>
      <w:snapToGrid w:val="0"/>
      <w:jc w:val="left"/>
    </w:pPr>
    <w:rPr>
      <w:sz w:val="18"/>
      <w:szCs w:val="18"/>
    </w:rPr>
  </w:style>
  <w:style w:type="paragraph" w:styleId="3">
    <w:name w:val="Normal (Web)"/>
    <w:basedOn w:val="1"/>
    <w:unhideWhenUsed/>
    <w:qFormat/>
    <w:uiPriority w:val="99"/>
    <w:pPr>
      <w:widowControl/>
      <w:spacing w:after="100" w:afterAutospacing="1"/>
      <w:jc w:val="left"/>
    </w:pPr>
    <w:rPr>
      <w:rFonts w:ascii="宋体" w:hAnsi="宋体" w:cs="宋体"/>
      <w:kern w:val="0"/>
      <w:sz w:val="24"/>
      <w:szCs w:val="24"/>
    </w:rPr>
  </w:style>
  <w:style w:type="character" w:customStyle="1" w:styleId="6">
    <w:name w:val="页脚 Char"/>
    <w:basedOn w:val="5"/>
    <w:link w:val="2"/>
    <w:qFormat/>
    <w:uiPriority w:val="99"/>
    <w:rPr>
      <w:rFonts w:ascii="Calibri" w:hAnsi="Calibri" w:eastAsia="宋体" w:cs="Times New Roman"/>
      <w:sz w:val="18"/>
      <w:szCs w:val="18"/>
    </w:rPr>
  </w:style>
  <w:style w:type="paragraph" w:customStyle="1" w:styleId="7">
    <w:name w:val="字元 字元1 Char Char 字元 字元 Char Char 字元 字元 字元 字元 字元 字元 字元 字元 Char Char 字元 字元 字元 Char Char 字元 字元 字元 Char Char 字元 字元 字元 字元 字元 字元 字元 字元 字元 字元 字元 Char Char 字元 字元 字元"/>
    <w:basedOn w:val="1"/>
    <w:qFormat/>
    <w:uiPriority w:val="0"/>
    <w:pPr>
      <w:widowControl/>
      <w:spacing w:after="160" w:line="240" w:lineRule="exact"/>
      <w:jc w:val="left"/>
    </w:pPr>
    <w:rPr>
      <w:rFonts w:ascii="Times New Roman" w:hAnsi="Times New Roman"/>
      <w:szCs w:val="20"/>
    </w:rPr>
  </w:style>
  <w:style w:type="paragraph" w:customStyle="1" w:styleId="8">
    <w:name w:val="正文缩2"/>
    <w:qFormat/>
    <w:uiPriority w:val="0"/>
    <w:pPr>
      <w:spacing w:line="360" w:lineRule="auto"/>
      <w:ind w:firstLine="560" w:firstLineChars="200"/>
    </w:pPr>
    <w:rPr>
      <w:rFonts w:ascii="Times New Roman" w:hAnsi="Times New Roman" w:eastAsia="宋体" w:cs="Times New Roman"/>
      <w:kern w:val="0"/>
      <w:sz w:val="24"/>
      <w:szCs w:val="24"/>
      <w:lang w:val="en-US" w:eastAsia="zh-CN" w:bidi="ar-SA"/>
    </w:rPr>
  </w:style>
  <w:style w:type="paragraph" w:customStyle="1" w:styleId="9">
    <w:name w:val="样式 公标题2 + 段前: 0.5 行 段后: 0.5 行5"/>
    <w:basedOn w:val="1"/>
    <w:qFormat/>
    <w:uiPriority w:val="0"/>
    <w:pPr>
      <w:adjustRightInd w:val="0"/>
      <w:snapToGrid w:val="0"/>
      <w:spacing w:beforeLines="50" w:afterLines="50" w:line="355" w:lineRule="auto"/>
      <w:outlineLvl w:val="1"/>
    </w:pPr>
    <w:rPr>
      <w:rFonts w:ascii="Swis721 BT" w:hAnsi="Swis721 BT" w:eastAsia="黑体" w:cs="宋体"/>
      <w:sz w:val="32"/>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F4807E-F171-4D4D-BE4C-EF6CD8ED1C2E}">
  <ds:schemaRefs/>
</ds:datastoreItem>
</file>

<file path=docProps/app.xml><?xml version="1.0" encoding="utf-8"?>
<Properties xmlns="http://schemas.openxmlformats.org/officeDocument/2006/extended-properties" xmlns:vt="http://schemas.openxmlformats.org/officeDocument/2006/docPropsVTypes">
  <Template>Normal.dotm</Template>
  <Pages>11</Pages>
  <Words>778</Words>
  <Characters>4441</Characters>
  <Lines>37</Lines>
  <Paragraphs>10</Paragraphs>
  <TotalTime>10</TotalTime>
  <ScaleCrop>false</ScaleCrop>
  <LinksUpToDate>false</LinksUpToDate>
  <CharactersWithSpaces>5209</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2020-06-29T09:05:00Z</dcterms:created>
  <dc:creator>Administrator</dc:creator>
  <cp:lastModifiedBy>Administrator</cp:lastModifiedBy>
  <cp:lastPrinted>2020-07-13T07:10:00Z</cp:lastPrinted>
  <dcterms:modified xsi:type="dcterms:W3CDTF">2024-06-25T09:12:15Z</dcterms:modified>
  <cp:revision>181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222E5A84BBEC406288914E4643444D07</vt:lpwstr>
  </property>
</Properties>
</file>