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firstLine="1760" w:firstLineChars="400"/>
        <w:contextualSpacing/>
        <w:jc w:val="both"/>
        <w:rPr>
          <w:rFonts w:hint="eastAsia" w:ascii="Times New Roman" w:hAnsi="Times New Roman" w:eastAsia="方正小标宋_GBK"/>
          <w:sz w:val="44"/>
          <w:szCs w:val="44"/>
          <w:lang w:val="en-US" w:eastAsia="zh-CN"/>
        </w:rPr>
      </w:pPr>
      <w:r>
        <w:rPr>
          <w:rFonts w:ascii="Times New Roman" w:hAnsi="Times New Roman" w:eastAsia="方正小标宋_GBK"/>
          <w:sz w:val="44"/>
          <w:szCs w:val="44"/>
        </w:rPr>
        <w:t>忠县</w:t>
      </w:r>
      <w:r>
        <w:rPr>
          <w:rFonts w:hint="eastAsia" w:ascii="Times New Roman" w:hAnsi="Times New Roman" w:eastAsia="方正小标宋_GBK"/>
          <w:sz w:val="44"/>
          <w:szCs w:val="44"/>
          <w:lang w:eastAsia="zh-CN"/>
        </w:rPr>
        <w:t>道路运输事务管理中心</w:t>
      </w:r>
    </w:p>
    <w:p>
      <w:pPr>
        <w:spacing w:line="594" w:lineRule="exact"/>
        <w:ind w:left="2640" w:hanging="2640" w:hangingChars="600"/>
        <w:contextualSpacing/>
        <w:jc w:val="center"/>
        <w:rPr>
          <w:rFonts w:ascii="Times New Roman" w:hAnsi="Times New Roman" w:eastAsia="方正小标宋_GBK"/>
          <w:sz w:val="44"/>
          <w:szCs w:val="44"/>
        </w:rPr>
      </w:pPr>
      <w:r>
        <w:rPr>
          <w:rFonts w:ascii="Times New Roman" w:hAnsi="Times New Roman" w:eastAsia="方正小标宋_GBK"/>
          <w:sz w:val="44"/>
          <w:szCs w:val="44"/>
        </w:rPr>
        <w:t>关于202</w:t>
      </w:r>
      <w:r>
        <w:rPr>
          <w:rFonts w:hint="eastAsia" w:ascii="Times New Roman" w:hAnsi="Times New Roman" w:eastAsia="方正小标宋_GBK"/>
          <w:sz w:val="44"/>
          <w:szCs w:val="44"/>
          <w:lang w:val="en-US" w:eastAsia="zh-CN"/>
        </w:rPr>
        <w:t>3</w:t>
      </w:r>
      <w:r>
        <w:rPr>
          <w:rFonts w:ascii="Times New Roman" w:hAnsi="Times New Roman" w:eastAsia="方正小标宋_GBK"/>
          <w:sz w:val="44"/>
          <w:szCs w:val="44"/>
        </w:rPr>
        <w:t>年度</w:t>
      </w:r>
      <w:r>
        <w:rPr>
          <w:rFonts w:hint="eastAsia" w:ascii="Times New Roman" w:hAnsi="Times New Roman" w:eastAsia="方正小标宋_GBK"/>
          <w:sz w:val="44"/>
          <w:szCs w:val="44"/>
          <w:lang w:eastAsia="zh-CN"/>
        </w:rPr>
        <w:t>道路运输事务机构项目</w:t>
      </w:r>
      <w:r>
        <w:rPr>
          <w:rFonts w:ascii="Times New Roman" w:hAnsi="Times New Roman" w:eastAsia="方正小标宋_GBK"/>
          <w:sz w:val="44"/>
          <w:szCs w:val="44"/>
        </w:rPr>
        <w:t>转移</w:t>
      </w:r>
    </w:p>
    <w:p>
      <w:pPr>
        <w:spacing w:line="594" w:lineRule="exact"/>
        <w:ind w:left="2640" w:hanging="2640" w:hangingChars="600"/>
        <w:contextualSpacing/>
        <w:jc w:val="center"/>
        <w:rPr>
          <w:rFonts w:ascii="Times New Roman" w:hAnsi="Times New Roman" w:eastAsia="方正小标宋_GBK"/>
          <w:sz w:val="44"/>
          <w:szCs w:val="44"/>
        </w:rPr>
      </w:pPr>
      <w:r>
        <w:rPr>
          <w:rFonts w:ascii="Times New Roman" w:hAnsi="Times New Roman" w:eastAsia="方正小标宋_GBK"/>
          <w:sz w:val="44"/>
          <w:szCs w:val="44"/>
        </w:rPr>
        <w:t>支付资金绩效自评的报告</w:t>
      </w:r>
    </w:p>
    <w:p>
      <w:pPr>
        <w:spacing w:line="594" w:lineRule="exact"/>
        <w:ind w:firstLine="640" w:firstLineChars="200"/>
        <w:contextualSpacing/>
        <w:jc w:val="center"/>
        <w:rPr>
          <w:rFonts w:ascii="Times New Roman" w:hAnsi="Times New Roman" w:eastAsia="方正仿宋_GBK"/>
          <w:sz w:val="32"/>
          <w:szCs w:val="32"/>
        </w:rPr>
      </w:pP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一、绩效目标分解下达情况</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(一)中央、市级下达专项转移支付预算和绩效目标情况</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1.中央、市级专项转移支付预算</w:t>
      </w:r>
    </w:p>
    <w:p>
      <w:pPr>
        <w:spacing w:line="594" w:lineRule="exact"/>
        <w:ind w:firstLine="640" w:firstLineChars="200"/>
        <w:contextualSpacing/>
        <w:rPr>
          <w:rFonts w:ascii="Times New Roman" w:hAnsi="Times New Roman" w:eastAsia="方正仿宋_GBK"/>
          <w:b/>
          <w:color w:val="FF0000"/>
          <w:sz w:val="32"/>
          <w:szCs w:val="32"/>
        </w:rPr>
      </w:pPr>
      <w:r>
        <w:rPr>
          <w:rFonts w:ascii="Times New Roman" w:hAnsi="Times New Roman" w:eastAsia="方正仿宋_GBK"/>
          <w:sz w:val="32"/>
          <w:szCs w:val="32"/>
        </w:rPr>
        <w:t>中央、市级下达</w:t>
      </w:r>
      <w:r>
        <w:rPr>
          <w:rFonts w:hint="eastAsia" w:ascii="Times New Roman" w:hAnsi="Times New Roman" w:eastAsia="方正仿宋_GBK"/>
          <w:sz w:val="32"/>
          <w:szCs w:val="32"/>
          <w:lang w:eastAsia="zh-CN"/>
        </w:rPr>
        <w:t>道路运输事务机构经费项目</w:t>
      </w:r>
      <w:r>
        <w:rPr>
          <w:rFonts w:ascii="Times New Roman" w:hAnsi="Times New Roman" w:eastAsia="方正仿宋_GBK"/>
          <w:sz w:val="32"/>
          <w:szCs w:val="32"/>
        </w:rPr>
        <w:t>转移支付资金共</w:t>
      </w:r>
      <w:r>
        <w:rPr>
          <w:rFonts w:ascii="Times New Roman" w:hAnsi="Times New Roman" w:eastAsia="方正仿宋_GBK"/>
          <w:color w:val="000000" w:themeColor="text1"/>
          <w:sz w:val="32"/>
          <w:szCs w:val="32"/>
          <w14:textFill>
            <w14:solidFill>
              <w14:schemeClr w14:val="tx1"/>
            </w14:solidFill>
          </w14:textFill>
        </w:rPr>
        <w:t>计</w:t>
      </w:r>
      <w:r>
        <w:rPr>
          <w:rFonts w:hint="eastAsia" w:ascii="Times New Roman" w:hAnsi="Times New Roman" w:eastAsia="方正仿宋_GBK"/>
          <w:color w:val="000000" w:themeColor="text1"/>
          <w:sz w:val="32"/>
          <w:szCs w:val="32"/>
          <w:lang w:val="en-US" w:eastAsia="zh-CN"/>
          <w14:textFill>
            <w14:solidFill>
              <w14:schemeClr w14:val="tx1"/>
            </w14:solidFill>
          </w14:textFill>
        </w:rPr>
        <w:t>245.65</w:t>
      </w:r>
      <w:r>
        <w:rPr>
          <w:rFonts w:ascii="Times New Roman" w:hAnsi="Times New Roman" w:eastAsia="方正仿宋_GBK"/>
          <w:color w:val="000000" w:themeColor="text1"/>
          <w:sz w:val="32"/>
          <w:szCs w:val="32"/>
          <w14:textFill>
            <w14:solidFill>
              <w14:schemeClr w14:val="tx1"/>
            </w14:solidFill>
          </w14:textFill>
        </w:rPr>
        <w:t>万元</w:t>
      </w:r>
      <w:r>
        <w:rPr>
          <w:rFonts w:ascii="Times New Roman" w:hAnsi="Times New Roman" w:eastAsia="方正仿宋_GBK"/>
          <w:sz w:val="32"/>
          <w:szCs w:val="32"/>
        </w:rPr>
        <w:t>。</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2.绩效目标</w:t>
      </w:r>
    </w:p>
    <w:p>
      <w:pPr>
        <w:pStyle w:val="3"/>
        <w:widowControl w:val="0"/>
        <w:shd w:val="clear" w:color="auto" w:fill="FFFFFF"/>
        <w:spacing w:after="0" w:afterAutospacing="0" w:line="594" w:lineRule="exact"/>
        <w:ind w:firstLine="640" w:firstLineChars="200"/>
        <w:contextualSpacing/>
        <w:rPr>
          <w:rFonts w:hint="eastAsia" w:ascii="Times New Roman" w:hAnsi="Times New Roman" w:eastAsia="方正仿宋_GBK"/>
          <w:sz w:val="32"/>
          <w:szCs w:val="32"/>
          <w:lang w:val="en-US" w:eastAsia="zh-CN"/>
        </w:rPr>
      </w:pPr>
      <w:r>
        <w:rPr>
          <w:rFonts w:hint="eastAsia" w:ascii="Times New Roman" w:hAnsi="Times New Roman" w:eastAsia="方正仿宋_GBK" w:cs="Times New Roman"/>
          <w:sz w:val="32"/>
          <w:szCs w:val="32"/>
          <w:highlight w:val="none"/>
          <w:lang w:eastAsia="zh-CN"/>
        </w:rPr>
        <w:t>提升对道路运输</w:t>
      </w:r>
      <w:r>
        <w:rPr>
          <w:rFonts w:hint="default" w:ascii="Times New Roman" w:hAnsi="Times New Roman" w:eastAsia="方正仿宋_GBK" w:cs="Times New Roman"/>
          <w:sz w:val="32"/>
          <w:szCs w:val="32"/>
          <w:highlight w:val="none"/>
        </w:rPr>
        <w:t>行业监管和服务力度，助推</w:t>
      </w:r>
      <w:r>
        <w:rPr>
          <w:rFonts w:hint="eastAsia" w:ascii="Times New Roman" w:hAnsi="Times New Roman" w:eastAsia="方正仿宋_GBK" w:cs="Times New Roman"/>
          <w:sz w:val="32"/>
          <w:szCs w:val="32"/>
          <w:highlight w:val="none"/>
          <w:lang w:eastAsia="zh-CN"/>
        </w:rPr>
        <w:t>道路运输</w:t>
      </w:r>
      <w:r>
        <w:rPr>
          <w:rFonts w:hint="default" w:ascii="Times New Roman" w:hAnsi="Times New Roman" w:eastAsia="方正仿宋_GBK" w:cs="Times New Roman"/>
          <w:sz w:val="32"/>
          <w:szCs w:val="32"/>
          <w:highlight w:val="none"/>
        </w:rPr>
        <w:t>行业高质量发展稳中向好</w:t>
      </w:r>
      <w:r>
        <w:rPr>
          <w:rFonts w:hint="eastAsia" w:ascii="Times New Roman" w:hAnsi="Times New Roman" w:eastAsia="方正仿宋_GBK" w:cs="Times New Roman"/>
          <w:sz w:val="32"/>
          <w:szCs w:val="32"/>
          <w:highlight w:val="none"/>
          <w:lang w:eastAsia="zh-CN"/>
        </w:rPr>
        <w:t>，</w:t>
      </w:r>
      <w:r>
        <w:rPr>
          <w:rFonts w:hint="eastAsia" w:ascii="方正仿宋_GBK" w:hAnsi="方正仿宋_GBK" w:eastAsia="方正仿宋_GBK" w:cs="方正仿宋_GBK"/>
          <w:b w:val="0"/>
          <w:bCs w:val="0"/>
          <w:sz w:val="32"/>
          <w:szCs w:val="32"/>
        </w:rPr>
        <w:t>开通调整公交线路</w:t>
      </w:r>
      <w:r>
        <w:rPr>
          <w:rFonts w:hint="default" w:ascii="Times New Roman" w:hAnsi="Times New Roman" w:eastAsia="方正仿宋_GBK" w:cs="Times New Roman"/>
          <w:b w:val="0"/>
          <w:bCs w:val="0"/>
          <w:sz w:val="32"/>
          <w:szCs w:val="32"/>
          <w:lang w:val="en-US" w:eastAsia="zh-CN"/>
        </w:rPr>
        <w:t>6</w:t>
      </w:r>
      <w:r>
        <w:rPr>
          <w:rFonts w:hint="eastAsia" w:ascii="方正仿宋_GBK" w:hAnsi="方正仿宋_GBK" w:eastAsia="方正仿宋_GBK" w:cs="方正仿宋_GBK"/>
          <w:b w:val="0"/>
          <w:bCs w:val="0"/>
          <w:sz w:val="32"/>
          <w:szCs w:val="32"/>
        </w:rPr>
        <w:t>条，开行农村客运线路</w:t>
      </w:r>
      <w:r>
        <w:rPr>
          <w:rFonts w:hint="default" w:ascii="Times New Roman" w:hAnsi="Times New Roman" w:eastAsia="方正仿宋_GBK" w:cs="Times New Roman"/>
          <w:b w:val="0"/>
          <w:bCs w:val="0"/>
          <w:sz w:val="32"/>
          <w:szCs w:val="32"/>
        </w:rPr>
        <w:t>2</w:t>
      </w:r>
      <w:r>
        <w:rPr>
          <w:rFonts w:hint="eastAsia" w:ascii="方正仿宋_GBK" w:hAnsi="方正仿宋_GBK" w:eastAsia="方正仿宋_GBK" w:cs="方正仿宋_GBK"/>
          <w:b w:val="0"/>
          <w:bCs w:val="0"/>
          <w:sz w:val="32"/>
          <w:szCs w:val="32"/>
        </w:rPr>
        <w:t>条，开行县际客运线路</w:t>
      </w:r>
      <w:r>
        <w:rPr>
          <w:rFonts w:hint="default" w:ascii="Times New Roman" w:hAnsi="Times New Roman" w:eastAsia="方正仿宋_GBK" w:cs="Times New Roman"/>
          <w:b w:val="0"/>
          <w:bCs w:val="0"/>
          <w:sz w:val="32"/>
          <w:szCs w:val="32"/>
        </w:rPr>
        <w:t>3</w:t>
      </w:r>
      <w:r>
        <w:rPr>
          <w:rFonts w:hint="eastAsia" w:ascii="方正仿宋_GBK" w:hAnsi="方正仿宋_GBK" w:eastAsia="方正仿宋_GBK" w:cs="方正仿宋_GBK"/>
          <w:b w:val="0"/>
          <w:bCs w:val="0"/>
          <w:sz w:val="32"/>
          <w:szCs w:val="32"/>
        </w:rPr>
        <w:t>条</w:t>
      </w:r>
      <w:r>
        <w:rPr>
          <w:rFonts w:hint="eastAsia" w:ascii="Times New Roman" w:hAnsi="Times New Roman" w:eastAsia="方正仿宋_GBK"/>
          <w:sz w:val="32"/>
          <w:szCs w:val="32"/>
          <w:lang w:val="en-US" w:eastAsia="zh-CN"/>
        </w:rPr>
        <w:t>；严格行政许可办理，做好各项服务类工作办件，全年办件10118</w:t>
      </w:r>
      <w:r>
        <w:rPr>
          <w:rFonts w:hint="eastAsia" w:ascii="方正仿宋_GBK" w:hAnsi="方正仿宋_GBK" w:eastAsia="方正仿宋_GBK" w:cs="方正仿宋_GBK"/>
          <w:sz w:val="32"/>
          <w:szCs w:val="32"/>
          <w:lang w:val="en-US" w:eastAsia="zh-CN"/>
        </w:rPr>
        <w:t>件；</w:t>
      </w:r>
      <w:r>
        <w:rPr>
          <w:rFonts w:hint="eastAsia" w:ascii="方正仿宋_GBK" w:hAnsi="方正仿宋_GBK" w:eastAsia="方正仿宋_GBK" w:cs="方正仿宋_GBK"/>
          <w:b w:val="0"/>
          <w:bCs/>
          <w:sz w:val="32"/>
          <w:szCs w:val="32"/>
        </w:rPr>
        <w:t>客运市场活跃，货运市场稳健</w:t>
      </w:r>
      <w:r>
        <w:rPr>
          <w:rFonts w:hint="eastAsia" w:ascii="方正仿宋_GBK" w:hAnsi="方正仿宋_GBK" w:eastAsia="方正仿宋_GBK" w:cs="方正仿宋_GBK"/>
          <w:b w:val="0"/>
          <w:bCs/>
          <w:sz w:val="32"/>
          <w:szCs w:val="32"/>
          <w:lang w:eastAsia="zh-CN"/>
        </w:rPr>
        <w:t>，全年</w:t>
      </w:r>
      <w:r>
        <w:rPr>
          <w:rFonts w:hint="eastAsia" w:ascii="方正仿宋_GBK" w:hAnsi="方正仿宋_GBK" w:eastAsia="方正仿宋_GBK" w:cs="方正仿宋_GBK"/>
          <w:sz w:val="32"/>
          <w:szCs w:val="32"/>
          <w:highlight w:val="none"/>
        </w:rPr>
        <w:t>客货运周转总量</w:t>
      </w:r>
      <w:r>
        <w:rPr>
          <w:rFonts w:hint="eastAsia" w:ascii="Times New Roman" w:hAnsi="Times New Roman" w:eastAsia="方正仿宋_GBK"/>
          <w:sz w:val="32"/>
          <w:szCs w:val="32"/>
          <w:lang w:val="en-US" w:eastAsia="zh-CN"/>
        </w:rPr>
        <w:t>4.9万，增速6.5%；</w:t>
      </w:r>
      <w:r>
        <w:rPr>
          <w:rFonts w:hint="eastAsia" w:ascii="方正仿宋_GBK" w:hAnsi="方正仿宋_GBK" w:eastAsia="方正仿宋_GBK" w:cs="方正仿宋_GBK"/>
          <w:b w:val="0"/>
          <w:bCs/>
          <w:sz w:val="32"/>
          <w:szCs w:val="32"/>
          <w:highlight w:val="none"/>
        </w:rPr>
        <w:t>依法依规，助推驾培维修行业向高水平发展</w:t>
      </w:r>
      <w:r>
        <w:rPr>
          <w:rFonts w:hint="eastAsia" w:ascii="方正仿宋_GBK" w:hAnsi="方正仿宋_GBK" w:eastAsia="方正仿宋_GBK" w:cs="方正仿宋_GBK"/>
          <w:b w:val="0"/>
          <w:bCs/>
          <w:sz w:val="32"/>
          <w:szCs w:val="32"/>
          <w:highlight w:val="none"/>
          <w:lang w:eastAsia="zh-CN"/>
        </w:rPr>
        <w:t>，</w:t>
      </w:r>
      <w:r>
        <w:rPr>
          <w:rStyle w:val="10"/>
          <w:rFonts w:hint="eastAsia" w:ascii="方正仿宋_GBK" w:hAnsi="方正仿宋_GBK" w:eastAsia="方正仿宋_GBK" w:cs="方正仿宋_GBK"/>
          <w:spacing w:val="-4"/>
          <w:sz w:val="32"/>
          <w:szCs w:val="32"/>
          <w:highlight w:val="none"/>
        </w:rPr>
        <w:t>开展初学机动车驾驶员理论培训</w:t>
      </w:r>
      <w:r>
        <w:rPr>
          <w:rFonts w:hint="eastAsia" w:ascii="Times New Roman" w:hAnsi="Times New Roman" w:eastAsia="方正仿宋_GBK"/>
          <w:sz w:val="32"/>
          <w:szCs w:val="32"/>
          <w:lang w:val="en-US" w:eastAsia="zh-CN"/>
        </w:rPr>
        <w:t>5182人次；道路客运（含出租车）驾驶员从业资格培训362人次；引导机动车维修市场持续发展，</w:t>
      </w:r>
      <w:r>
        <w:rPr>
          <w:rFonts w:hint="eastAsia" w:ascii="Times New Roman" w:hAnsi="Times New Roman" w:eastAsia="方正仿宋_GBK"/>
          <w:sz w:val="32"/>
          <w:szCs w:val="32"/>
          <w:lang w:val="zh-CN" w:eastAsia="zh-CN"/>
        </w:rPr>
        <w:t>扎实开展</w:t>
      </w:r>
      <w:r>
        <w:rPr>
          <w:rFonts w:hint="eastAsia" w:ascii="Times New Roman" w:hAnsi="Times New Roman" w:eastAsia="方正仿宋_GBK"/>
          <w:sz w:val="32"/>
          <w:szCs w:val="32"/>
          <w:lang w:val="en-US" w:eastAsia="zh-CN"/>
        </w:rPr>
        <w:t>全县机动车维修行业不诚信不透明服务“乱象”专项整治工作，分3批次召开了行业专项整治工作推进会，累计开展相关活动10余次，举办了2023年“忠州工匠杯”职业技能大赛，引导推动我县汽车维修技能人才队伍建设。</w:t>
      </w:r>
    </w:p>
    <w:p>
      <w:pPr>
        <w:spacing w:line="594" w:lineRule="exact"/>
        <w:ind w:firstLine="640" w:firstLineChars="200"/>
        <w:contextualSpacing/>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二、绩效目标完成情况分析</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sz w:val="32"/>
          <w:szCs w:val="32"/>
        </w:rPr>
      </w:pPr>
      <w:r>
        <w:rPr>
          <w:rFonts w:ascii="Times New Roman" w:hAnsi="Times New Roman" w:eastAsia="方正楷体_GBK" w:cs="Times New Roman"/>
          <w:sz w:val="32"/>
          <w:szCs w:val="32"/>
        </w:rPr>
        <w:t>（一）资金投入情况分析</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1.项目资金到位情况分析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道路运输事务机构经费项目</w:t>
      </w:r>
      <w:r>
        <w:rPr>
          <w:rFonts w:hint="eastAsia" w:ascii="Times New Roman" w:hAnsi="Times New Roman" w:eastAsia="方正仿宋_GBK"/>
          <w:sz w:val="32"/>
          <w:szCs w:val="32"/>
        </w:rPr>
        <w:t>转移支付资金共计</w:t>
      </w:r>
      <w:r>
        <w:rPr>
          <w:rFonts w:hint="eastAsia" w:ascii="Times New Roman" w:hAnsi="Times New Roman" w:eastAsia="方正仿宋_GBK"/>
          <w:color w:val="000000" w:themeColor="text1"/>
          <w:sz w:val="32"/>
          <w:szCs w:val="32"/>
          <w:lang w:val="en-US" w:eastAsia="zh-CN"/>
          <w14:textFill>
            <w14:solidFill>
              <w14:schemeClr w14:val="tx1"/>
            </w14:solidFill>
          </w14:textFill>
        </w:rPr>
        <w:t>245.65</w:t>
      </w:r>
      <w:r>
        <w:rPr>
          <w:rFonts w:hint="eastAsia" w:ascii="Times New Roman" w:hAnsi="Times New Roman" w:eastAsia="方正仿宋_GBK"/>
          <w:sz w:val="32"/>
          <w:szCs w:val="32"/>
        </w:rPr>
        <w:t>万元</w:t>
      </w:r>
      <w:r>
        <w:rPr>
          <w:rFonts w:ascii="Times New Roman" w:hAnsi="Times New Roman" w:eastAsia="方正仿宋_GBK"/>
          <w:color w:val="000000" w:themeColor="text1"/>
          <w:sz w:val="32"/>
          <w:szCs w:val="32"/>
          <w14:textFill>
            <w14:solidFill>
              <w14:schemeClr w14:val="tx1"/>
            </w14:solidFill>
          </w14:textFill>
        </w:rPr>
        <w:t>，实际</w:t>
      </w:r>
      <w:r>
        <w:rPr>
          <w:rFonts w:hint="eastAsia" w:ascii="Times New Roman" w:hAnsi="Times New Roman" w:eastAsia="方正仿宋_GBK"/>
          <w:color w:val="000000" w:themeColor="text1"/>
          <w:sz w:val="32"/>
          <w:szCs w:val="32"/>
          <w14:textFill>
            <w14:solidFill>
              <w14:schemeClr w14:val="tx1"/>
            </w14:solidFill>
          </w14:textFill>
        </w:rPr>
        <w:t>到位</w:t>
      </w:r>
      <w:r>
        <w:rPr>
          <w:rFonts w:hint="eastAsia" w:ascii="Times New Roman" w:hAnsi="Times New Roman" w:eastAsia="方正仿宋_GBK"/>
          <w:color w:val="000000" w:themeColor="text1"/>
          <w:sz w:val="32"/>
          <w:szCs w:val="32"/>
          <w:lang w:val="en-US" w:eastAsia="zh-CN"/>
          <w14:textFill>
            <w14:solidFill>
              <w14:schemeClr w14:val="tx1"/>
            </w14:solidFill>
          </w14:textFill>
        </w:rPr>
        <w:t>245.65</w:t>
      </w:r>
      <w:r>
        <w:rPr>
          <w:rFonts w:ascii="Times New Roman" w:hAnsi="Times New Roman" w:eastAsia="方正仿宋_GBK"/>
          <w:sz w:val="32"/>
          <w:szCs w:val="32"/>
        </w:rPr>
        <w:t>万元。</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2.项目资金执行情况分析</w:t>
      </w:r>
    </w:p>
    <w:p>
      <w:pPr>
        <w:pStyle w:val="3"/>
        <w:widowControl w:val="0"/>
        <w:shd w:val="clear" w:color="auto" w:fill="FFFFFF"/>
        <w:spacing w:after="0" w:afterAutospacing="0" w:line="594" w:lineRule="exact"/>
        <w:ind w:firstLine="640" w:firstLineChars="200"/>
        <w:contextualSpacing/>
        <w:rPr>
          <w:rFonts w:hint="default" w:ascii="方正仿宋_GBK" w:hAnsi="方正仿宋_GBK" w:eastAsia="方正仿宋_GBK" w:cs="方正仿宋_GBK"/>
          <w:b/>
          <w:color w:val="FF0000"/>
          <w:sz w:val="32"/>
          <w:szCs w:val="32"/>
          <w:lang w:val="en-US" w:eastAsia="zh-CN"/>
        </w:rPr>
      </w:pP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年县级下达</w:t>
      </w:r>
      <w:r>
        <w:rPr>
          <w:rFonts w:hint="eastAsia" w:ascii="Times New Roman" w:hAnsi="Times New Roman" w:eastAsia="方正仿宋_GBK"/>
          <w:sz w:val="32"/>
          <w:szCs w:val="32"/>
          <w:lang w:eastAsia="zh-CN"/>
        </w:rPr>
        <w:t>道路运输事务机构经费项目</w:t>
      </w:r>
      <w:r>
        <w:rPr>
          <w:rFonts w:hint="eastAsia" w:ascii="Times New Roman" w:hAnsi="Times New Roman" w:eastAsia="方正仿宋_GBK"/>
          <w:sz w:val="32"/>
          <w:szCs w:val="32"/>
        </w:rPr>
        <w:t>转移支付资金共计</w:t>
      </w:r>
      <w:r>
        <w:rPr>
          <w:rFonts w:hint="eastAsia" w:ascii="Times New Roman" w:hAnsi="Times New Roman" w:eastAsia="方正仿宋_GBK"/>
          <w:color w:val="000000" w:themeColor="text1"/>
          <w:sz w:val="32"/>
          <w:szCs w:val="32"/>
          <w:lang w:val="en-US" w:eastAsia="zh-CN"/>
          <w14:textFill>
            <w14:solidFill>
              <w14:schemeClr w14:val="tx1"/>
            </w14:solidFill>
          </w14:textFill>
        </w:rPr>
        <w:t>245.65</w:t>
      </w:r>
      <w:r>
        <w:rPr>
          <w:rFonts w:hint="eastAsia" w:ascii="Times New Roman" w:hAnsi="Times New Roman" w:eastAsia="方正仿宋_GBK"/>
          <w:sz w:val="32"/>
          <w:szCs w:val="32"/>
        </w:rPr>
        <w:t>万元，实际</w:t>
      </w:r>
      <w:r>
        <w:rPr>
          <w:rFonts w:hint="eastAsia" w:ascii="Times New Roman" w:hAnsi="Times New Roman" w:eastAsia="方正仿宋_GBK"/>
          <w:sz w:val="32"/>
          <w:szCs w:val="32"/>
          <w:lang w:eastAsia="zh-CN"/>
        </w:rPr>
        <w:t>支出</w:t>
      </w:r>
      <w:r>
        <w:rPr>
          <w:rFonts w:hint="eastAsia" w:ascii="Times New Roman" w:hAnsi="Times New Roman" w:eastAsia="方正仿宋_GBK"/>
          <w:sz w:val="32"/>
          <w:szCs w:val="32"/>
          <w:lang w:val="en-US" w:eastAsia="zh-CN"/>
        </w:rPr>
        <w:t>127.76</w:t>
      </w:r>
      <w:r>
        <w:rPr>
          <w:rFonts w:hint="eastAsia" w:ascii="Times New Roman" w:hAnsi="Times New Roman" w:eastAsia="方正仿宋_GBK"/>
          <w:sz w:val="32"/>
          <w:szCs w:val="32"/>
        </w:rPr>
        <w:t>万元</w:t>
      </w:r>
      <w:r>
        <w:rPr>
          <w:rFonts w:ascii="Times New Roman" w:hAnsi="Times New Roman" w:eastAsia="方正仿宋_GBK"/>
          <w:sz w:val="32"/>
          <w:szCs w:val="32"/>
        </w:rPr>
        <w:t>，预算执行率为</w:t>
      </w:r>
      <w:r>
        <w:rPr>
          <w:rFonts w:hint="eastAsia" w:ascii="Times New Roman" w:hAnsi="Times New Roman" w:eastAsia="方正仿宋_GBK"/>
          <w:sz w:val="32"/>
          <w:szCs w:val="32"/>
          <w:lang w:val="en-US" w:eastAsia="zh-CN"/>
        </w:rPr>
        <w:t>52.01</w:t>
      </w:r>
      <w:r>
        <w:rPr>
          <w:rFonts w:ascii="Times New Roman" w:hAnsi="Times New Roman" w:eastAsia="方正仿宋_GBK"/>
          <w:sz w:val="32"/>
          <w:szCs w:val="32"/>
        </w:rPr>
        <w:t>%</w:t>
      </w:r>
      <w:r>
        <w:rPr>
          <w:rFonts w:hint="eastAsia" w:ascii="Times New Roman" w:hAnsi="Times New Roman" w:eastAsia="方正仿宋_GBK"/>
          <w:sz w:val="32"/>
          <w:szCs w:val="32"/>
          <w:lang w:eastAsia="zh-CN"/>
        </w:rPr>
        <w:t>。主要用于对客货运、车辆维修、驾驶员培训等道路运输行业的监管和服务；</w:t>
      </w:r>
      <w:r>
        <w:rPr>
          <w:rFonts w:hint="eastAsia" w:ascii="方正仿宋_GBK" w:hAnsi="方正仿宋_GBK" w:eastAsia="方正仿宋_GBK" w:cs="方正仿宋_GBK"/>
          <w:b w:val="0"/>
          <w:bCs w:val="0"/>
          <w:sz w:val="32"/>
          <w:szCs w:val="32"/>
        </w:rPr>
        <w:t>开通调整公交线路</w:t>
      </w:r>
      <w:r>
        <w:rPr>
          <w:rFonts w:hint="eastAsia" w:ascii="Times New Roman" w:hAnsi="Times New Roman" w:eastAsia="方正仿宋_GBK"/>
          <w:sz w:val="32"/>
          <w:szCs w:val="32"/>
          <w:lang w:val="en-US" w:eastAsia="zh-CN"/>
        </w:rPr>
        <w:t>6条，开行农村客运线路2条，开行县际客运线路3条；全年行政许可和服务类办件10118</w:t>
      </w:r>
      <w:r>
        <w:rPr>
          <w:rFonts w:hint="eastAsia" w:ascii="方正仿宋_GBK" w:hAnsi="方正仿宋_GBK" w:eastAsia="方正仿宋_GBK" w:cs="方正仿宋_GBK"/>
          <w:sz w:val="32"/>
          <w:szCs w:val="32"/>
          <w:lang w:val="en-US" w:eastAsia="zh-CN"/>
        </w:rPr>
        <w:t>件；</w:t>
      </w:r>
      <w:r>
        <w:rPr>
          <w:rFonts w:hint="eastAsia" w:ascii="方正仿宋_GBK" w:hAnsi="方正仿宋_GBK" w:eastAsia="方正仿宋_GBK" w:cs="方正仿宋_GBK"/>
          <w:b w:val="0"/>
          <w:bCs/>
          <w:sz w:val="32"/>
          <w:szCs w:val="32"/>
          <w:lang w:eastAsia="zh-CN"/>
        </w:rPr>
        <w:t>全年</w:t>
      </w:r>
      <w:r>
        <w:rPr>
          <w:rFonts w:hint="eastAsia" w:ascii="方正仿宋_GBK" w:hAnsi="方正仿宋_GBK" w:eastAsia="方正仿宋_GBK" w:cs="方正仿宋_GBK"/>
          <w:sz w:val="32"/>
          <w:szCs w:val="32"/>
          <w:highlight w:val="none"/>
        </w:rPr>
        <w:t>客货运周转总量</w:t>
      </w:r>
      <w:r>
        <w:rPr>
          <w:rFonts w:hint="eastAsia" w:ascii="Times New Roman" w:hAnsi="Times New Roman" w:eastAsia="方正仿宋_GBK"/>
          <w:sz w:val="32"/>
          <w:szCs w:val="32"/>
          <w:lang w:val="en-US" w:eastAsia="zh-CN"/>
        </w:rPr>
        <w:t>4.9万，增速6.5%；</w:t>
      </w:r>
      <w:r>
        <w:rPr>
          <w:rFonts w:hint="eastAsia" w:ascii="方正仿宋_GBK" w:hAnsi="方正仿宋_GBK" w:eastAsia="方正仿宋_GBK" w:cs="方正仿宋_GBK"/>
          <w:b w:val="0"/>
          <w:bCs/>
          <w:sz w:val="32"/>
          <w:szCs w:val="32"/>
          <w:highlight w:val="none"/>
        </w:rPr>
        <w:t>依法依规，助推驾培维修行业向高水平发展</w:t>
      </w:r>
      <w:r>
        <w:rPr>
          <w:rFonts w:hint="eastAsia" w:ascii="方正仿宋_GBK" w:hAnsi="方正仿宋_GBK" w:eastAsia="方正仿宋_GBK" w:cs="方正仿宋_GBK"/>
          <w:b w:val="0"/>
          <w:bCs/>
          <w:sz w:val="32"/>
          <w:szCs w:val="32"/>
          <w:highlight w:val="none"/>
          <w:lang w:eastAsia="zh-CN"/>
        </w:rPr>
        <w:t>，</w:t>
      </w:r>
      <w:r>
        <w:rPr>
          <w:rStyle w:val="10"/>
          <w:rFonts w:hint="eastAsia" w:ascii="方正仿宋_GBK" w:hAnsi="方正仿宋_GBK" w:eastAsia="方正仿宋_GBK" w:cs="方正仿宋_GBK"/>
          <w:spacing w:val="-4"/>
          <w:sz w:val="32"/>
          <w:szCs w:val="32"/>
          <w:highlight w:val="none"/>
        </w:rPr>
        <w:t>开展初学机动车驾驶员理论培训</w:t>
      </w:r>
      <w:r>
        <w:rPr>
          <w:rFonts w:hint="eastAsia" w:ascii="Times New Roman" w:hAnsi="Times New Roman" w:eastAsia="方正仿宋_GBK"/>
          <w:sz w:val="32"/>
          <w:szCs w:val="32"/>
          <w:lang w:val="en-US" w:eastAsia="zh-CN"/>
        </w:rPr>
        <w:t>5182人次，道路客运（含出租车）驾驶员从业资格培训362人次；引导机动车维修市场持续发展，</w:t>
      </w:r>
      <w:r>
        <w:rPr>
          <w:rFonts w:hint="eastAsia" w:ascii="Times New Roman" w:hAnsi="Times New Roman" w:eastAsia="方正仿宋_GBK"/>
          <w:sz w:val="32"/>
          <w:szCs w:val="32"/>
          <w:lang w:val="zh-CN" w:eastAsia="zh-CN"/>
        </w:rPr>
        <w:t>扎实开展</w:t>
      </w:r>
      <w:r>
        <w:rPr>
          <w:rFonts w:hint="eastAsia" w:ascii="Times New Roman" w:hAnsi="Times New Roman" w:eastAsia="方正仿宋_GBK"/>
          <w:sz w:val="32"/>
          <w:szCs w:val="32"/>
          <w:lang w:val="en-US" w:eastAsia="zh-CN"/>
        </w:rPr>
        <w:t>全县机动车维修行业不诚信不透明服务“乱象”专项整治工作，分3批次召开了行业专项整治工作推进会，累计开展相关活动10余次，举办了2023年“忠州工匠杯”职业技能大赛，引导推动我县汽车维修技能人才队伍建设。</w:t>
      </w:r>
    </w:p>
    <w:p>
      <w:pPr>
        <w:spacing w:line="594" w:lineRule="exact"/>
        <w:ind w:firstLine="643" w:firstLineChars="200"/>
        <w:contextualSpacing/>
        <w:rPr>
          <w:rFonts w:ascii="Times New Roman" w:hAnsi="Times New Roman" w:eastAsia="方正仿宋_GBK"/>
          <w:b/>
          <w:sz w:val="32"/>
          <w:szCs w:val="32"/>
        </w:rPr>
      </w:pPr>
      <w:r>
        <w:rPr>
          <w:rFonts w:ascii="Times New Roman" w:hAnsi="Times New Roman" w:eastAsia="方正仿宋_GBK"/>
          <w:b/>
          <w:sz w:val="32"/>
          <w:szCs w:val="32"/>
        </w:rPr>
        <w:t>3.项目资金管理情况分析</w:t>
      </w:r>
    </w:p>
    <w:p>
      <w:pPr>
        <w:spacing w:line="594" w:lineRule="exact"/>
        <w:ind w:firstLine="640" w:firstLineChars="200"/>
        <w:contextualSpacing/>
        <w:rPr>
          <w:rFonts w:ascii="Times New Roman" w:hAnsi="Times New Roman" w:eastAsia="方正仿宋_GBK"/>
          <w:sz w:val="32"/>
          <w:szCs w:val="32"/>
        </w:rPr>
      </w:pPr>
      <w:r>
        <w:rPr>
          <w:rFonts w:hint="eastAsia" w:ascii="Times New Roman" w:eastAsia="方正仿宋_GBK"/>
          <w:sz w:val="32"/>
          <w:szCs w:val="32"/>
        </w:rPr>
        <w:t>严格按照专项资金管理办法，接受人大预算评审，依据</w:t>
      </w:r>
      <w:r>
        <w:rPr>
          <w:rFonts w:hint="eastAsia" w:ascii="Times New Roman" w:eastAsia="方正仿宋_GBK"/>
          <w:sz w:val="32"/>
          <w:szCs w:val="32"/>
          <w:lang w:eastAsia="zh-CN"/>
        </w:rPr>
        <w:t>项目</w:t>
      </w:r>
      <w:r>
        <w:rPr>
          <w:rFonts w:hint="eastAsia" w:ascii="Times New Roman" w:eastAsia="方正仿宋_GBK"/>
          <w:sz w:val="32"/>
          <w:szCs w:val="32"/>
        </w:rPr>
        <w:t>进度，确定权重，分配资金，对资金管理使用实施全程监控，</w:t>
      </w:r>
      <w:r>
        <w:rPr>
          <w:rFonts w:hint="eastAsia" w:ascii="Times New Roman" w:eastAsia="方正仿宋_GBK"/>
          <w:sz w:val="32"/>
          <w:szCs w:val="32"/>
          <w:lang w:eastAsia="zh-CN"/>
        </w:rPr>
        <w:t>本着厉行节约的原则，</w:t>
      </w:r>
      <w:r>
        <w:rPr>
          <w:rFonts w:hint="eastAsia" w:ascii="Times New Roman" w:eastAsia="方正仿宋_GBK"/>
          <w:sz w:val="32"/>
          <w:szCs w:val="32"/>
        </w:rPr>
        <w:t>做到资金专款专用，分类记账，独立核算，真实反映收支动态，及时公开资金管理使用情况，接受组织、个人或社会团体监督。</w:t>
      </w:r>
    </w:p>
    <w:p>
      <w:pPr>
        <w:spacing w:line="594" w:lineRule="exact"/>
        <w:ind w:firstLine="640" w:firstLineChars="200"/>
        <w:contextualSpacing/>
        <w:rPr>
          <w:rFonts w:ascii="Times New Roman" w:hAnsi="Times New Roman" w:eastAsia="方正楷体_GBK"/>
          <w:sz w:val="32"/>
          <w:szCs w:val="32"/>
        </w:rPr>
      </w:pPr>
      <w:r>
        <w:rPr>
          <w:rFonts w:ascii="Times New Roman" w:hAnsi="Times New Roman" w:eastAsia="方正楷体_GBK"/>
          <w:sz w:val="32"/>
          <w:szCs w:val="32"/>
        </w:rPr>
        <w:t>（二）绩效目标完成情况分析</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1.产出指标完成情况分析</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（1）数量指标。</w:t>
      </w:r>
    </w:p>
    <w:p>
      <w:pPr>
        <w:spacing w:line="594"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2023年</w:t>
      </w:r>
      <w:r>
        <w:rPr>
          <w:rFonts w:hint="eastAsia" w:ascii="方正仿宋_GBK" w:hAnsi="方正仿宋_GBK" w:eastAsia="方正仿宋_GBK" w:cs="方正仿宋_GBK"/>
          <w:b w:val="0"/>
          <w:bCs w:val="0"/>
          <w:sz w:val="32"/>
          <w:szCs w:val="32"/>
        </w:rPr>
        <w:t>开通调整公交线路</w:t>
      </w:r>
      <w:r>
        <w:rPr>
          <w:rFonts w:hint="eastAsia" w:ascii="Times New Roman" w:hAnsi="Times New Roman" w:eastAsia="方正仿宋_GBK"/>
          <w:sz w:val="32"/>
          <w:szCs w:val="32"/>
          <w:lang w:val="en-US" w:eastAsia="zh-CN"/>
        </w:rPr>
        <w:t>6条，开行农村客运线路2条，开行县际客运线路3条，完成各项服务类工作办件10118件，</w:t>
      </w:r>
      <w:r>
        <w:rPr>
          <w:rFonts w:hint="eastAsia" w:ascii="方正仿宋_GBK" w:hAnsi="方正仿宋_GBK" w:eastAsia="方正仿宋_GBK" w:cs="方正仿宋_GBK"/>
          <w:b w:val="0"/>
          <w:bCs/>
          <w:sz w:val="32"/>
          <w:szCs w:val="32"/>
          <w:lang w:eastAsia="zh-CN"/>
        </w:rPr>
        <w:t>全年</w:t>
      </w:r>
      <w:r>
        <w:rPr>
          <w:rFonts w:hint="eastAsia" w:ascii="方正仿宋_GBK" w:hAnsi="方正仿宋_GBK" w:eastAsia="方正仿宋_GBK" w:cs="方正仿宋_GBK"/>
          <w:sz w:val="32"/>
          <w:szCs w:val="32"/>
          <w:highlight w:val="none"/>
        </w:rPr>
        <w:t>客货运周转总量</w:t>
      </w:r>
      <w:r>
        <w:rPr>
          <w:rFonts w:hint="eastAsia" w:ascii="Times New Roman" w:hAnsi="Times New Roman" w:eastAsia="方正仿宋_GBK"/>
          <w:sz w:val="32"/>
          <w:szCs w:val="32"/>
          <w:lang w:val="en-US" w:eastAsia="zh-CN"/>
        </w:rPr>
        <w:t>4.9万，增速6.5%，完成</w:t>
      </w:r>
      <w:r>
        <w:rPr>
          <w:rStyle w:val="10"/>
          <w:rFonts w:hint="eastAsia" w:ascii="方正仿宋_GBK" w:hAnsi="方正仿宋_GBK" w:eastAsia="方正仿宋_GBK" w:cs="方正仿宋_GBK"/>
          <w:spacing w:val="-4"/>
          <w:sz w:val="32"/>
          <w:szCs w:val="32"/>
          <w:highlight w:val="none"/>
        </w:rPr>
        <w:t>初学机动车驾驶员理论培训</w:t>
      </w:r>
      <w:r>
        <w:rPr>
          <w:rFonts w:hint="eastAsia" w:ascii="Times New Roman" w:hAnsi="Times New Roman" w:eastAsia="方正仿宋_GBK"/>
          <w:sz w:val="32"/>
          <w:szCs w:val="32"/>
          <w:lang w:val="en-US" w:eastAsia="zh-CN"/>
        </w:rPr>
        <w:t>5182人次，道路客运（含出租车）驾驶员从业资格培训362人次，开展维修市场专项整治活动10余次。</w:t>
      </w:r>
    </w:p>
    <w:p>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（2）质量指标</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val="en-US" w:eastAsia="zh-CN"/>
        </w:rPr>
        <w:t>完成道路运输行业信用评价考核，</w:t>
      </w:r>
      <w:r>
        <w:rPr>
          <w:rFonts w:hint="default" w:ascii="Times New Roman" w:hAnsi="Times New Roman" w:eastAsia="方正仿宋_GBK" w:cs="Times New Roman"/>
          <w:b w:val="0"/>
          <w:bCs/>
          <w:sz w:val="32"/>
          <w:szCs w:val="32"/>
          <w:highlight w:val="none"/>
          <w:lang w:eastAsia="zh-CN"/>
        </w:rPr>
        <w:t>道路运输</w:t>
      </w:r>
      <w:r>
        <w:rPr>
          <w:rFonts w:hint="default" w:ascii="Times New Roman" w:hAnsi="Times New Roman" w:eastAsia="方正仿宋_GBK" w:cs="Times New Roman"/>
          <w:b w:val="0"/>
          <w:bCs/>
          <w:sz w:val="32"/>
          <w:szCs w:val="32"/>
          <w:highlight w:val="none"/>
          <w:lang w:val="en-US" w:eastAsia="zh-CN"/>
        </w:rPr>
        <w:t>安全生产突出问题专项整治有效</w:t>
      </w:r>
      <w:r>
        <w:rPr>
          <w:rFonts w:hint="eastAsia" w:ascii="Times New Roman" w:hAnsi="Times New Roman" w:eastAsia="方正仿宋_GBK" w:cs="Times New Roman"/>
          <w:b w:val="0"/>
          <w:bCs/>
          <w:sz w:val="32"/>
          <w:szCs w:val="32"/>
          <w:highlight w:val="none"/>
          <w:lang w:val="en-US" w:eastAsia="zh-CN"/>
        </w:rPr>
        <w:t>，解决群众安全、舒适出行，服务群众满意度100%，</w:t>
      </w:r>
      <w:r>
        <w:rPr>
          <w:rFonts w:hint="eastAsia" w:ascii="Times New Roman" w:hAnsi="Times New Roman" w:eastAsia="方正仿宋_GBK"/>
          <w:sz w:val="32"/>
          <w:szCs w:val="32"/>
          <w:lang w:val="en-US" w:eastAsia="zh-CN"/>
        </w:rPr>
        <w:t>严格行政许可办理，做好各项服务类工作办件，助推客货运、驾培、维修等运输市场服务向高质量发展，确保道路运输行业持续稳定，</w:t>
      </w:r>
      <w:r>
        <w:rPr>
          <w:rFonts w:ascii="Times New Roman" w:hAnsi="Times New Roman" w:eastAsia="方正仿宋_GBK"/>
          <w:sz w:val="32"/>
          <w:szCs w:val="32"/>
        </w:rPr>
        <w:t>完成年度绩效目标。</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（3）时效指标</w:t>
      </w:r>
    </w:p>
    <w:p>
      <w:pPr>
        <w:autoSpaceDE w:val="0"/>
        <w:autoSpaceDN w:val="0"/>
        <w:adjustRightInd w:val="0"/>
        <w:spacing w:line="594" w:lineRule="exact"/>
        <w:ind w:firstLine="640" w:firstLineChars="200"/>
        <w:rPr>
          <w:rFonts w:hint="eastAsia" w:ascii="Times New Roman" w:hAnsi="Times New Roman" w:eastAsia="方正仿宋_GBK"/>
          <w:kern w:val="0"/>
          <w:sz w:val="32"/>
          <w:szCs w:val="32"/>
          <w:lang w:eastAsia="zh-CN"/>
        </w:rPr>
      </w:pPr>
      <w:r>
        <w:rPr>
          <w:rFonts w:hint="eastAsia" w:ascii="Times New Roman" w:hAnsi="Times New Roman" w:eastAsia="方正仿宋_GBK"/>
          <w:bCs/>
          <w:color w:val="000000"/>
          <w:sz w:val="32"/>
          <w:szCs w:val="32"/>
          <w:lang w:eastAsia="zh-CN"/>
        </w:rPr>
        <w:t>按时完成</w:t>
      </w:r>
      <w:r>
        <w:rPr>
          <w:rFonts w:hint="eastAsia" w:ascii="Times New Roman" w:hAnsi="Times New Roman" w:eastAsia="方正仿宋_GBK"/>
          <w:bCs/>
          <w:color w:val="000000"/>
          <w:sz w:val="32"/>
          <w:szCs w:val="32"/>
          <w:lang w:val="en-US" w:eastAsia="zh-CN"/>
        </w:rPr>
        <w:t>2023年度</w:t>
      </w:r>
      <w:r>
        <w:rPr>
          <w:rFonts w:hint="eastAsia" w:ascii="Times New Roman" w:hAnsi="Times New Roman" w:eastAsia="方正仿宋_GBK"/>
          <w:bCs/>
          <w:color w:val="000000"/>
          <w:sz w:val="32"/>
          <w:szCs w:val="32"/>
          <w:lang w:eastAsia="zh-CN"/>
        </w:rPr>
        <w:t>道路运输行业管理相关工作。</w:t>
      </w:r>
    </w:p>
    <w:p>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（4）成本指标</w:t>
      </w:r>
    </w:p>
    <w:p>
      <w:pPr>
        <w:pStyle w:val="3"/>
        <w:shd w:val="clear" w:color="auto" w:fill="FFFFFF"/>
        <w:spacing w:after="0" w:afterAutospacing="0" w:line="594" w:lineRule="exact"/>
        <w:ind w:firstLine="640" w:firstLineChars="200"/>
        <w:contextualSpacing/>
        <w:rPr>
          <w:rFonts w:hint="eastAsia" w:ascii="Times New Roman" w:hAnsi="Times New Roman" w:eastAsia="方正仿宋_GBK" w:cs="Times New Roman"/>
          <w:b w:val="0"/>
          <w:bCs/>
          <w:sz w:val="32"/>
          <w:szCs w:val="32"/>
          <w:lang w:eastAsia="zh-CN"/>
        </w:rPr>
      </w:pPr>
      <w:r>
        <w:rPr>
          <w:rFonts w:hint="eastAsia" w:ascii="方正仿宋_GBK" w:hAnsi="方正仿宋_GBK" w:eastAsia="方正仿宋_GBK" w:cs="方正仿宋_GBK"/>
          <w:b w:val="0"/>
          <w:bCs/>
          <w:sz w:val="32"/>
          <w:szCs w:val="32"/>
        </w:rPr>
        <w:t>积极探索农村客运城乡一体化发展道路</w:t>
      </w:r>
      <w:r>
        <w:rPr>
          <w:rFonts w:hint="eastAsia" w:ascii="方正仿宋_GBK" w:hAnsi="方正仿宋_GBK" w:eastAsia="方正仿宋_GBK" w:cs="方正仿宋_GBK"/>
          <w:b w:val="0"/>
          <w:bCs/>
          <w:sz w:val="32"/>
          <w:szCs w:val="32"/>
          <w:lang w:eastAsia="zh-CN"/>
        </w:rPr>
        <w:t>，</w:t>
      </w:r>
      <w:r>
        <w:rPr>
          <w:rFonts w:hint="eastAsia" w:ascii="方正仿宋_GBK" w:hAnsi="方正仿宋_GBK" w:eastAsia="方正仿宋_GBK" w:cs="方正仿宋_GBK"/>
          <w:b w:val="0"/>
          <w:bCs/>
          <w:sz w:val="32"/>
          <w:szCs w:val="32"/>
        </w:rPr>
        <w:t>研究道路运输行业市场，</w:t>
      </w:r>
      <w:r>
        <w:rPr>
          <w:rFonts w:hint="eastAsia" w:ascii="方正仿宋_GBK" w:hAnsi="方正仿宋_GBK" w:eastAsia="方正仿宋_GBK" w:cs="方正仿宋_GBK"/>
          <w:b w:val="0"/>
          <w:bCs/>
          <w:sz w:val="32"/>
          <w:szCs w:val="32"/>
          <w:lang w:eastAsia="zh-CN"/>
        </w:rPr>
        <w:t>引导企业投入绿色公交，低碳出行，运营成本有所降低，</w:t>
      </w:r>
      <w:r>
        <w:rPr>
          <w:rFonts w:hint="eastAsia" w:ascii="方正仿宋_GBK" w:hAnsi="方正仿宋_GBK" w:eastAsia="方正仿宋_GBK" w:cs="方正仿宋_GBK"/>
          <w:b w:val="0"/>
          <w:bCs/>
          <w:sz w:val="32"/>
          <w:szCs w:val="32"/>
        </w:rPr>
        <w:t>做好转型升级，整合资源，向规模化、集约化、科技化发展</w:t>
      </w:r>
      <w:r>
        <w:rPr>
          <w:rFonts w:hint="eastAsia" w:ascii="方正仿宋_GBK" w:hAnsi="方正仿宋_GBK" w:eastAsia="方正仿宋_GBK" w:cs="方正仿宋_GBK"/>
          <w:b w:val="0"/>
          <w:bCs/>
          <w:sz w:val="32"/>
          <w:szCs w:val="32"/>
          <w:lang w:eastAsia="zh-CN"/>
        </w:rPr>
        <w:t>，</w:t>
      </w:r>
      <w:r>
        <w:rPr>
          <w:rFonts w:hint="eastAsia" w:ascii="Times New Roman" w:hAnsi="Times New Roman" w:eastAsia="方正仿宋_GBK" w:cs="Times New Roman"/>
          <w:b w:val="0"/>
          <w:bCs/>
          <w:sz w:val="32"/>
          <w:szCs w:val="32"/>
          <w:lang w:eastAsia="zh-CN"/>
        </w:rPr>
        <w:t>确保运管机构年度重点工作目标完成。</w:t>
      </w:r>
    </w:p>
    <w:p>
      <w:pPr>
        <w:pStyle w:val="3"/>
        <w:shd w:val="clear" w:color="auto" w:fill="FFFFFF"/>
        <w:spacing w:after="0" w:afterAutospacing="0" w:line="594" w:lineRule="exact"/>
        <w:ind w:firstLine="643" w:firstLineChars="200"/>
        <w:contextualSpacing/>
        <w:rPr>
          <w:rFonts w:ascii="Times New Roman" w:hAnsi="Times New Roman" w:eastAsia="方正仿宋_GBK" w:cs="Times New Roman"/>
          <w:b/>
          <w:sz w:val="32"/>
          <w:szCs w:val="32"/>
        </w:rPr>
      </w:pPr>
      <w:r>
        <w:rPr>
          <w:rFonts w:ascii="Times New Roman" w:hAnsi="Times New Roman" w:eastAsia="方正仿宋_GBK" w:cs="Times New Roman"/>
          <w:b/>
          <w:sz w:val="32"/>
          <w:szCs w:val="32"/>
        </w:rPr>
        <w:t>2.效益指标完成情况分析</w:t>
      </w:r>
    </w:p>
    <w:p>
      <w:pPr>
        <w:pStyle w:val="3"/>
        <w:shd w:val="clear" w:color="auto" w:fill="FFFFFF"/>
        <w:spacing w:after="0" w:afterAutospacing="0" w:line="594" w:lineRule="exact"/>
        <w:ind w:firstLine="640" w:firstLineChars="200"/>
        <w:contextualSpacing/>
        <w:rPr>
          <w:rFonts w:ascii="Times New Roman" w:hAnsi="Times New Roman" w:eastAsia="方正仿宋_GBK" w:cs="Times New Roman"/>
          <w:sz w:val="32"/>
          <w:szCs w:val="32"/>
        </w:rPr>
      </w:pPr>
      <w:r>
        <w:rPr>
          <w:rFonts w:ascii="Times New Roman" w:hAnsi="Times New Roman" w:eastAsia="方正仿宋_GBK" w:cs="Times New Roman"/>
          <w:sz w:val="32"/>
          <w:szCs w:val="32"/>
        </w:rPr>
        <w:t>（1）社会效益</w:t>
      </w:r>
    </w:p>
    <w:p>
      <w:pPr>
        <w:pStyle w:val="3"/>
        <w:shd w:val="clear" w:color="auto" w:fill="FFFFFF"/>
        <w:spacing w:after="0" w:afterAutospacing="0" w:line="594" w:lineRule="exact"/>
        <w:ind w:firstLine="640" w:firstLineChars="200"/>
        <w:contextualSpacing/>
        <w:rPr>
          <w:rFonts w:hint="eastAsia" w:ascii="Times New Roman" w:hAnsi="Times New Roman" w:eastAsia="方正仿宋_GBK" w:cs="Times New Roman"/>
          <w:b w:val="0"/>
          <w:bCs/>
          <w:sz w:val="32"/>
          <w:szCs w:val="32"/>
          <w:lang w:val="en-US" w:eastAsia="zh-CN"/>
        </w:rPr>
      </w:pPr>
      <w:r>
        <w:rPr>
          <w:rFonts w:hint="eastAsia" w:ascii="Times New Roman" w:hAnsi="Times New Roman" w:eastAsia="方正仿宋_GBK"/>
          <w:sz w:val="32"/>
          <w:szCs w:val="32"/>
          <w:lang w:eastAsia="zh-CN"/>
        </w:rPr>
        <w:t>积极推进城乡客运一体化发展，优化调整运力结构，道路运输行业</w:t>
      </w:r>
      <w:r>
        <w:rPr>
          <w:rFonts w:hint="default" w:ascii="Times New Roman" w:hAnsi="Times New Roman" w:eastAsia="方正仿宋_GBK" w:cs="Times New Roman"/>
          <w:b w:val="0"/>
          <w:bCs/>
          <w:sz w:val="32"/>
          <w:szCs w:val="32"/>
          <w:highlight w:val="none"/>
        </w:rPr>
        <w:t>安全生产形势持续稳定可控</w:t>
      </w:r>
      <w:r>
        <w:rPr>
          <w:rFonts w:hint="eastAsia" w:ascii="Times New Roman" w:hAnsi="Times New Roman" w:eastAsia="方正仿宋_GBK" w:cs="Times New Roman"/>
          <w:b w:val="0"/>
          <w:bCs/>
          <w:sz w:val="32"/>
          <w:szCs w:val="32"/>
          <w:highlight w:val="none"/>
          <w:lang w:eastAsia="zh-CN"/>
        </w:rPr>
        <w:t>，推进农村物流三级服务体系建设，在道路运输行业中树立心系群众、服务社会的良好形象，有效维护运输市场秩序及人民群众出行安全。</w:t>
      </w:r>
    </w:p>
    <w:p>
      <w:pPr>
        <w:spacing w:line="594" w:lineRule="exact"/>
        <w:ind w:firstLine="640" w:firstLineChars="200"/>
        <w:contextualSpacing/>
        <w:rPr>
          <w:rFonts w:ascii="Times New Roman" w:hAnsi="Times New Roman" w:eastAsia="方正仿宋_GBK"/>
          <w:sz w:val="32"/>
          <w:szCs w:val="32"/>
        </w:rPr>
      </w:pPr>
      <w:r>
        <w:rPr>
          <w:rFonts w:ascii="Times New Roman" w:hAnsi="Times New Roman" w:eastAsia="方正仿宋_GBK"/>
          <w:sz w:val="32"/>
          <w:szCs w:val="32"/>
        </w:rPr>
        <w:t>（2）可持续影响</w:t>
      </w:r>
    </w:p>
    <w:p>
      <w:pPr>
        <w:pStyle w:val="3"/>
        <w:shd w:val="clear" w:color="auto" w:fill="FFFFFF"/>
        <w:spacing w:after="0" w:afterAutospacing="0" w:line="594" w:lineRule="exact"/>
        <w:ind w:firstLine="640" w:firstLineChars="200"/>
        <w:contextualSpacing/>
        <w:rPr>
          <w:rFonts w:hint="eastAsia" w:ascii="Times New Roman" w:hAnsi="Times New Roman" w:eastAsia="方正仿宋_GBK" w:cs="Times New Roman"/>
          <w:b w:val="0"/>
          <w:bCs/>
          <w:sz w:val="32"/>
          <w:szCs w:val="32"/>
          <w:highlight w:val="none"/>
          <w:lang w:val="en-US" w:eastAsia="zh-CN"/>
        </w:rPr>
      </w:pPr>
      <w:r>
        <w:rPr>
          <w:rFonts w:hint="eastAsia" w:ascii="Times New Roman" w:hAnsi="Times New Roman" w:eastAsia="方正仿宋_GBK" w:cs="Times New Roman"/>
          <w:b w:val="0"/>
          <w:bCs/>
          <w:sz w:val="32"/>
          <w:szCs w:val="32"/>
          <w:lang w:eastAsia="zh-CN"/>
        </w:rPr>
        <w:t>有效维护</w:t>
      </w:r>
      <w:r>
        <w:rPr>
          <w:rFonts w:hint="eastAsia" w:ascii="Times New Roman" w:hAnsi="Times New Roman" w:eastAsia="方正仿宋_GBK" w:cs="Times New Roman"/>
          <w:b w:val="0"/>
          <w:bCs/>
          <w:sz w:val="32"/>
          <w:szCs w:val="32"/>
          <w:highlight w:val="none"/>
          <w:lang w:eastAsia="zh-CN"/>
        </w:rPr>
        <w:t>运输市场秩序持续稳定，人民群众出行日渐安全便捷，牢固树立低碳、环保意识，厉行节约，管理费用逐年降低。</w:t>
      </w:r>
      <w:r>
        <w:rPr>
          <w:rFonts w:hint="eastAsia" w:ascii="Times New Roman" w:hAnsi="Times New Roman" w:eastAsia="方正仿宋_GBK" w:cs="Times New Roman"/>
          <w:b w:val="0"/>
          <w:bCs/>
          <w:sz w:val="32"/>
          <w:szCs w:val="32"/>
          <w:highlight w:val="none"/>
          <w:lang w:val="en-US" w:eastAsia="zh-CN"/>
        </w:rPr>
        <w:t xml:space="preserve"> </w:t>
      </w:r>
    </w:p>
    <w:p>
      <w:pPr>
        <w:pStyle w:val="3"/>
        <w:shd w:val="clear" w:color="auto" w:fill="FFFFFF"/>
        <w:spacing w:after="0" w:afterAutospacing="0" w:line="594" w:lineRule="exact"/>
        <w:ind w:firstLine="643" w:firstLineChars="200"/>
        <w:contextualSpacing/>
        <w:rPr>
          <w:rFonts w:hint="eastAsia" w:ascii="Times New Roman" w:hAnsi="Times New Roman" w:eastAsia="方正仿宋_GBK" w:cs="Times New Roman"/>
          <w:b w:val="0"/>
          <w:bCs/>
          <w:sz w:val="32"/>
          <w:szCs w:val="32"/>
          <w:highlight w:val="none"/>
          <w:lang w:val="en-US" w:eastAsia="zh-CN"/>
        </w:rPr>
      </w:pPr>
      <w:r>
        <w:rPr>
          <w:rFonts w:hint="eastAsia" w:ascii="Times New Roman" w:hAnsi="Times New Roman" w:eastAsia="方正仿宋_GBK" w:cs="Times New Roman"/>
          <w:b/>
          <w:sz w:val="32"/>
          <w:szCs w:val="32"/>
          <w:lang w:val="en-US" w:eastAsia="zh-CN"/>
        </w:rPr>
        <w:t xml:space="preserve">3.满意度指标完成分析  </w:t>
      </w:r>
      <w:r>
        <w:rPr>
          <w:rFonts w:hint="eastAsia" w:ascii="Times New Roman" w:hAnsi="Times New Roman" w:eastAsia="方正仿宋_GBK" w:cs="Times New Roman"/>
          <w:b w:val="0"/>
          <w:bCs/>
          <w:sz w:val="32"/>
          <w:szCs w:val="32"/>
          <w:highlight w:val="none"/>
          <w:lang w:val="en-US" w:eastAsia="zh-CN"/>
        </w:rPr>
        <w:t xml:space="preserve">                         </w:t>
      </w:r>
    </w:p>
    <w:p>
      <w:pPr>
        <w:pStyle w:val="3"/>
        <w:shd w:val="clear" w:color="auto" w:fill="FFFFFF"/>
        <w:spacing w:after="0" w:afterAutospacing="0" w:line="594" w:lineRule="exact"/>
        <w:ind w:firstLine="640" w:firstLineChars="200"/>
        <w:contextualSpacing/>
        <w:rPr>
          <w:rFonts w:hint="eastAsia" w:ascii="Times New Roman" w:hAnsi="Times New Roman" w:eastAsia="方正仿宋_GBK" w:cs="Times New Roman"/>
          <w:b w:val="0"/>
          <w:bCs/>
          <w:sz w:val="32"/>
          <w:szCs w:val="32"/>
          <w:lang w:val="en-US" w:eastAsia="zh-CN"/>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年群众满意年度指标值</w:t>
      </w:r>
      <w:r>
        <w:rPr>
          <w:rFonts w:hint="eastAsia" w:ascii="Times New Roman" w:hAnsi="Times New Roman" w:eastAsia="方正仿宋_GBK"/>
          <w:color w:val="000000" w:themeColor="text1"/>
          <w:sz w:val="32"/>
          <w:szCs w:val="32"/>
          <w14:textFill>
            <w14:solidFill>
              <w14:schemeClr w14:val="tx1"/>
            </w14:solidFill>
          </w14:textFill>
        </w:rPr>
        <w:t>≥</w:t>
      </w:r>
      <w:r>
        <w:rPr>
          <w:rFonts w:hint="eastAsia" w:ascii="Times New Roman" w:hAnsi="Times New Roman" w:eastAsia="方正仿宋_GBK"/>
          <w:sz w:val="32"/>
          <w:szCs w:val="32"/>
          <w:lang w:val="en-US" w:eastAsia="zh-CN"/>
        </w:rPr>
        <w:t>95</w:t>
      </w:r>
      <w:r>
        <w:rPr>
          <w:rFonts w:ascii="Times New Roman" w:hAnsi="Times New Roman" w:eastAsia="方正仿宋_GBK"/>
          <w:sz w:val="32"/>
          <w:szCs w:val="32"/>
        </w:rPr>
        <w:t>%，</w:t>
      </w:r>
      <w:r>
        <w:rPr>
          <w:rFonts w:hint="eastAsia" w:ascii="Times New Roman" w:hAnsi="Times New Roman" w:eastAsia="方正仿宋_GBK"/>
          <w:color w:val="000000" w:themeColor="text1"/>
          <w:sz w:val="32"/>
          <w:szCs w:val="32"/>
          <w14:textFill>
            <w14:solidFill>
              <w14:schemeClr w14:val="tx1"/>
            </w14:solidFill>
          </w14:textFill>
        </w:rPr>
        <w:t>全年完成值9</w:t>
      </w:r>
      <w:r>
        <w:rPr>
          <w:rFonts w:hint="eastAsia" w:ascii="Times New Roman" w:hAnsi="Times New Roman" w:eastAsia="方正仿宋_GBK"/>
          <w:color w:val="000000" w:themeColor="text1"/>
          <w:sz w:val="32"/>
          <w:szCs w:val="32"/>
          <w:lang w:val="en-US" w:eastAsia="zh-CN"/>
          <w14:textFill>
            <w14:solidFill>
              <w14:schemeClr w14:val="tx1"/>
            </w14:solidFill>
          </w14:textFill>
        </w:rPr>
        <w:t>5</w:t>
      </w:r>
      <w:r>
        <w:rPr>
          <w:rFonts w:hint="eastAsia" w:ascii="Times New Roman" w:hAnsi="Times New Roman" w:eastAsia="方正仿宋_GBK"/>
          <w:color w:val="000000" w:themeColor="text1"/>
          <w:sz w:val="32"/>
          <w:szCs w:val="32"/>
          <w14:textFill>
            <w14:solidFill>
              <w14:schemeClr w14:val="tx1"/>
            </w14:solidFill>
          </w14:textFill>
        </w:rPr>
        <w:t>%。</w:t>
      </w:r>
      <w:r>
        <w:rPr>
          <w:rFonts w:hint="eastAsia" w:ascii="Times New Roman" w:hAnsi="Times New Roman" w:eastAsia="方正仿宋_GBK"/>
          <w:sz w:val="32"/>
          <w:szCs w:val="32"/>
          <w:lang w:eastAsia="zh-CN"/>
        </w:rPr>
        <w:t>在群众中树立道路运输行业心系群众，服务社会的良好形象，</w:t>
      </w:r>
      <w:r>
        <w:rPr>
          <w:rFonts w:hint="eastAsia" w:ascii="Times New Roman" w:hAnsi="Times New Roman" w:eastAsia="方正仿宋_GBK" w:cs="Times New Roman"/>
          <w:b w:val="0"/>
          <w:bCs/>
          <w:sz w:val="32"/>
          <w:szCs w:val="32"/>
          <w:highlight w:val="none"/>
          <w:lang w:eastAsia="zh-CN"/>
        </w:rPr>
        <w:t>有效维护运输市场秩序及人民群众出行安全，群众满意度高。</w:t>
      </w:r>
    </w:p>
    <w:p>
      <w:pPr>
        <w:spacing w:line="594" w:lineRule="exact"/>
        <w:ind w:firstLine="640" w:firstLineChars="200"/>
        <w:contextualSpacing/>
        <w:rPr>
          <w:rFonts w:ascii="Times New Roman" w:hAnsi="Times New Roman" w:eastAsia="方正黑体_GBK"/>
          <w:sz w:val="32"/>
          <w:szCs w:val="32"/>
        </w:rPr>
      </w:pPr>
      <w:r>
        <w:rPr>
          <w:rFonts w:ascii="Times New Roman" w:hAnsi="Times New Roman" w:eastAsia="方正黑体_GBK"/>
          <w:sz w:val="32"/>
          <w:szCs w:val="32"/>
        </w:rPr>
        <w:t>三、偏离绩效目标的原因和下一步改进措施 　　 </w:t>
      </w:r>
    </w:p>
    <w:p>
      <w:pPr>
        <w:spacing w:line="594" w:lineRule="exact"/>
        <w:ind w:firstLine="640" w:firstLineChars="200"/>
        <w:contextualSpacing/>
        <w:rPr>
          <w:rFonts w:ascii="Times New Roman" w:hAnsi="Times New Roman" w:eastAsia="方正楷体_GBK"/>
          <w:color w:val="000000" w:themeColor="text1"/>
          <w:kern w:val="0"/>
          <w:sz w:val="32"/>
          <w:szCs w:val="32"/>
          <w14:textFill>
            <w14:solidFill>
              <w14:schemeClr w14:val="tx1"/>
            </w14:solidFill>
          </w14:textFill>
        </w:rPr>
      </w:pPr>
      <w:r>
        <w:rPr>
          <w:rFonts w:ascii="Times New Roman" w:hAnsi="Times New Roman" w:eastAsia="方正楷体_GBK"/>
          <w:color w:val="000000" w:themeColor="text1"/>
          <w:kern w:val="0"/>
          <w:sz w:val="32"/>
          <w:szCs w:val="32"/>
          <w14:textFill>
            <w14:solidFill>
              <w14:schemeClr w14:val="tx1"/>
            </w14:solidFill>
          </w14:textFill>
        </w:rPr>
        <w:t>（一）</w:t>
      </w:r>
      <w:r>
        <w:rPr>
          <w:rFonts w:ascii="Times New Roman" w:hAnsi="Times New Roman" w:eastAsia="方正楷体_GBK"/>
          <w:sz w:val="32"/>
          <w:szCs w:val="32"/>
        </w:rPr>
        <w:t>偏离绩效目标的原因</w:t>
      </w:r>
    </w:p>
    <w:p>
      <w:pPr>
        <w:autoSpaceDE w:val="0"/>
        <w:autoSpaceDN w:val="0"/>
        <w:adjustRightInd w:val="0"/>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eastAsia="zh-CN"/>
        </w:rPr>
        <w:t>较好地完成了绩效目标。</w:t>
      </w:r>
    </w:p>
    <w:p>
      <w:pPr>
        <w:pStyle w:val="3"/>
        <w:shd w:val="clear" w:color="auto" w:fill="FFFFFF"/>
        <w:spacing w:after="0" w:afterAutospacing="0" w:line="594" w:lineRule="exact"/>
        <w:ind w:firstLine="640" w:firstLineChars="200"/>
        <w:contextualSpacing/>
        <w:rPr>
          <w:rFonts w:ascii="Times New Roman" w:hAnsi="Times New Roman" w:eastAsia="方正楷体_GBK" w:cs="Times New Roman"/>
          <w:color w:val="000000" w:themeColor="text1"/>
          <w:sz w:val="32"/>
          <w:szCs w:val="32"/>
          <w14:textFill>
            <w14:solidFill>
              <w14:schemeClr w14:val="tx1"/>
            </w14:solidFill>
          </w14:textFill>
        </w:rPr>
      </w:pPr>
      <w:r>
        <w:rPr>
          <w:rFonts w:ascii="Times New Roman" w:hAnsi="Times New Roman" w:eastAsia="方正楷体_GBK" w:cs="Times New Roman"/>
          <w:sz w:val="32"/>
          <w:szCs w:val="32"/>
        </w:rPr>
        <w:t>（二）下一步改进措施</w:t>
      </w:r>
    </w:p>
    <w:p>
      <w:pPr>
        <w:spacing w:line="594" w:lineRule="exact"/>
        <w:ind w:firstLine="640" w:firstLineChars="200"/>
        <w:contextualSpacing/>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rPr>
        <w:t>我</w:t>
      </w:r>
      <w:r>
        <w:rPr>
          <w:rFonts w:hint="eastAsia" w:ascii="Times New Roman" w:hAnsi="Times New Roman" w:eastAsia="方正仿宋_GBK"/>
          <w:sz w:val="32"/>
          <w:szCs w:val="32"/>
          <w:lang w:eastAsia="zh-CN"/>
        </w:rPr>
        <w:t>中心</w:t>
      </w:r>
      <w:r>
        <w:rPr>
          <w:rFonts w:hint="eastAsia" w:ascii="Times New Roman" w:hAnsi="Times New Roman" w:eastAsia="方正仿宋_GBK"/>
          <w:sz w:val="32"/>
          <w:szCs w:val="32"/>
        </w:rPr>
        <w:t>将督促项目承办单位加快项目进度，按时保质保量完成任务，在今后的项目计划编制中切实加强工作对接，确保年度计划实施针对性，加强督查</w:t>
      </w:r>
      <w:r>
        <w:rPr>
          <w:rFonts w:hint="eastAsia" w:ascii="Times New Roman" w:hAnsi="Times New Roman" w:eastAsia="方正仿宋_GBK"/>
          <w:sz w:val="32"/>
          <w:szCs w:val="32"/>
          <w:lang w:eastAsia="zh-CN"/>
        </w:rPr>
        <w:t>项目</w:t>
      </w:r>
      <w:r>
        <w:rPr>
          <w:rFonts w:hint="eastAsia" w:ascii="Times New Roman" w:hAnsi="Times New Roman" w:eastAsia="方正仿宋_GBK"/>
          <w:sz w:val="32"/>
          <w:szCs w:val="32"/>
        </w:rPr>
        <w:t>实施进度，确保</w:t>
      </w:r>
      <w:r>
        <w:rPr>
          <w:rFonts w:hint="eastAsia" w:ascii="Times New Roman" w:hAnsi="Times New Roman" w:eastAsia="方正仿宋_GBK"/>
          <w:sz w:val="32"/>
          <w:szCs w:val="32"/>
          <w:lang w:eastAsia="zh-CN"/>
        </w:rPr>
        <w:t>项目</w:t>
      </w:r>
      <w:r>
        <w:rPr>
          <w:rFonts w:hint="eastAsia" w:ascii="Times New Roman" w:hAnsi="Times New Roman" w:eastAsia="方正仿宋_GBK"/>
          <w:sz w:val="32"/>
          <w:szCs w:val="32"/>
        </w:rPr>
        <w:t>按期完成；对已完</w:t>
      </w:r>
      <w:r>
        <w:rPr>
          <w:rFonts w:hint="eastAsia" w:ascii="Times New Roman" w:hAnsi="Times New Roman" w:eastAsia="方正仿宋_GBK"/>
          <w:sz w:val="32"/>
          <w:szCs w:val="32"/>
          <w:lang w:eastAsia="zh-CN"/>
        </w:rPr>
        <w:t>工</w:t>
      </w:r>
      <w:r>
        <w:rPr>
          <w:rFonts w:hint="eastAsia" w:ascii="Times New Roman" w:hAnsi="Times New Roman" w:eastAsia="方正仿宋_GBK"/>
          <w:sz w:val="32"/>
          <w:szCs w:val="32"/>
        </w:rPr>
        <w:t>项目，加快完工验收进度，及时衔接办理验收手续及资料归档，衔接财政及时拨付项目资金。</w:t>
      </w:r>
      <w:r>
        <w:rPr>
          <w:rFonts w:hint="eastAsia" w:ascii="Times New Roman" w:hAnsi="Times New Roman" w:eastAsia="方正仿宋_GBK"/>
          <w:sz w:val="32"/>
          <w:szCs w:val="32"/>
          <w:lang w:val="en-US" w:eastAsia="zh-CN"/>
        </w:rPr>
        <w:t xml:space="preserve">   </w:t>
      </w:r>
    </w:p>
    <w:p>
      <w:pPr>
        <w:spacing w:line="594" w:lineRule="exact"/>
        <w:ind w:firstLine="640" w:firstLineChars="200"/>
        <w:contextualSpacing/>
        <w:rPr>
          <w:rFonts w:ascii="Times New Roman" w:hAnsi="Times New Roman" w:eastAsia="方正仿宋_GBK"/>
          <w:color w:val="000000" w:themeColor="text1"/>
          <w:kern w:val="0"/>
          <w:sz w:val="32"/>
          <w:szCs w:val="32"/>
          <w14:textFill>
            <w14:solidFill>
              <w14:schemeClr w14:val="tx1"/>
            </w14:solidFill>
          </w14:textFill>
        </w:rPr>
      </w:pPr>
      <w:r>
        <w:rPr>
          <w:rFonts w:ascii="Times New Roman" w:hAnsi="Times New Roman" w:eastAsia="方正黑体_GBK"/>
          <w:sz w:val="32"/>
          <w:szCs w:val="32"/>
        </w:rPr>
        <w:t>四、绩效自评结果拟应用和公开情况 　</w:t>
      </w:r>
      <w:r>
        <w:rPr>
          <w:rFonts w:ascii="Times New Roman" w:hAnsi="Times New Roman" w:eastAsia="方正仿宋_GBK"/>
          <w:color w:val="000000" w:themeColor="text1"/>
          <w:kern w:val="0"/>
          <w:sz w:val="32"/>
          <w:szCs w:val="32"/>
          <w14:textFill>
            <w14:solidFill>
              <w14:schemeClr w14:val="tx1"/>
            </w14:solidFill>
          </w14:textFill>
        </w:rPr>
        <w:t>　 </w:t>
      </w:r>
    </w:p>
    <w:p>
      <w:pPr>
        <w:autoSpaceDE w:val="0"/>
        <w:autoSpaceDN w:val="0"/>
        <w:adjustRightInd w:val="0"/>
        <w:spacing w:line="594"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通过本次绩效自评，我</w:t>
      </w:r>
      <w:r>
        <w:rPr>
          <w:rFonts w:hint="eastAsia" w:ascii="Times New Roman" w:hAnsi="Times New Roman" w:eastAsia="方正仿宋_GBK"/>
          <w:sz w:val="32"/>
          <w:szCs w:val="32"/>
          <w:lang w:eastAsia="zh-CN"/>
        </w:rPr>
        <w:t>中心</w:t>
      </w:r>
      <w:r>
        <w:rPr>
          <w:rFonts w:hint="eastAsia" w:ascii="Times New Roman" w:hAnsi="Times New Roman" w:eastAsia="方正仿宋_GBK"/>
          <w:sz w:val="32"/>
          <w:szCs w:val="32"/>
        </w:rPr>
        <w:t>将以此次自评工作为指引，规范专项资金使用方向，进一步提高资金使用效率，严格项目管理，稳步推进</w:t>
      </w:r>
      <w:r>
        <w:rPr>
          <w:rFonts w:hint="eastAsia" w:ascii="Times New Roman" w:hAnsi="Times New Roman" w:eastAsia="方正仿宋_GBK"/>
          <w:sz w:val="32"/>
          <w:szCs w:val="32"/>
          <w:lang w:eastAsia="zh-CN"/>
        </w:rPr>
        <w:t>道路运输行业管理</w:t>
      </w:r>
      <w:r>
        <w:rPr>
          <w:rFonts w:hint="eastAsia" w:ascii="Times New Roman" w:hAnsi="Times New Roman" w:eastAsia="方正仿宋_GBK"/>
          <w:sz w:val="32"/>
          <w:szCs w:val="32"/>
        </w:rPr>
        <w:t>工作。本次评价结果将报送至县财政局审核，</w:t>
      </w:r>
      <w:bookmarkStart w:id="0" w:name="_GoBack"/>
      <w:bookmarkEnd w:id="0"/>
      <w:r>
        <w:rPr>
          <w:rFonts w:hint="eastAsia" w:ascii="Times New Roman" w:hAnsi="Times New Roman" w:eastAsia="方正仿宋_GBK"/>
          <w:sz w:val="32"/>
          <w:szCs w:val="32"/>
        </w:rPr>
        <w:t>确保财政资金绩效目标保质保量向社会依法公开。</w:t>
      </w:r>
    </w:p>
    <w:p>
      <w:pPr>
        <w:spacing w:line="594" w:lineRule="exact"/>
        <w:ind w:firstLine="640" w:firstLineChars="200"/>
        <w:contextualSpacing/>
        <w:rPr>
          <w:rFonts w:ascii="Times New Roman" w:hAnsi="Times New Roman" w:eastAsia="方正仿宋_GBK"/>
          <w:sz w:val="32"/>
          <w:szCs w:val="32"/>
        </w:rPr>
      </w:pPr>
      <w:r>
        <w:rPr>
          <w:rFonts w:hint="eastAsia" w:ascii="Times New Roman" w:hAnsi="Times New Roman" w:eastAsia="方正仿宋_GBK"/>
          <w:sz w:val="32"/>
          <w:szCs w:val="32"/>
          <w:lang w:eastAsia="zh-CN"/>
        </w:rPr>
        <w:t>附件：道路运输机构专项经费项目</w:t>
      </w:r>
      <w:r>
        <w:rPr>
          <w:rFonts w:hint="eastAsia" w:ascii="Times New Roman" w:hAnsi="Times New Roman" w:eastAsia="方正仿宋_GBK"/>
          <w:sz w:val="32"/>
          <w:szCs w:val="32"/>
        </w:rPr>
        <w:t>转移支付绩效目标自评表</w:t>
      </w: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ascii="Times New Roman" w:hAnsi="Times New Roman" w:eastAsia="方正仿宋_GBK"/>
          <w:sz w:val="32"/>
          <w:szCs w:val="32"/>
        </w:rPr>
      </w:pPr>
    </w:p>
    <w:p>
      <w:pPr>
        <w:spacing w:line="594" w:lineRule="exact"/>
        <w:ind w:right="1260" w:rightChars="600" w:firstLine="640" w:firstLineChars="200"/>
        <w:contextualSpacing/>
        <w:jc w:val="right"/>
        <w:rPr>
          <w:rFonts w:hint="eastAsia" w:ascii="Times New Roman" w:hAnsi="Times New Roman" w:eastAsia="方正仿宋_GBK"/>
          <w:sz w:val="32"/>
          <w:szCs w:val="32"/>
          <w:lang w:eastAsia="zh-CN"/>
        </w:rPr>
      </w:pPr>
      <w:r>
        <w:rPr>
          <w:rFonts w:ascii="Times New Roman" w:hAnsi="Times New Roman" w:eastAsia="方正仿宋_GBK"/>
          <w:sz w:val="32"/>
          <w:szCs w:val="32"/>
        </w:rPr>
        <w:t>忠县</w:t>
      </w:r>
      <w:r>
        <w:rPr>
          <w:rFonts w:hint="eastAsia" w:ascii="Times New Roman" w:hAnsi="Times New Roman" w:eastAsia="方正仿宋_GBK"/>
          <w:sz w:val="32"/>
          <w:szCs w:val="32"/>
          <w:lang w:eastAsia="zh-CN"/>
        </w:rPr>
        <w:t>道路运输事务管理中心</w:t>
      </w:r>
    </w:p>
    <w:p>
      <w:pPr>
        <w:spacing w:line="594" w:lineRule="exact"/>
        <w:ind w:firstLine="4160" w:firstLineChars="1300"/>
        <w:contextualSpacing/>
        <w:rPr>
          <w:rFonts w:ascii="Times New Roman" w:hAnsi="Times New Roman" w:eastAsia="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年</w:t>
      </w: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25</w:t>
      </w:r>
      <w:r>
        <w:rPr>
          <w:rFonts w:ascii="Times New Roman" w:hAnsi="Times New Roman" w:eastAsia="方正仿宋_GBK"/>
          <w:sz w:val="32"/>
          <w:szCs w:val="32"/>
        </w:rPr>
        <w:t>日</w:t>
      </w:r>
    </w:p>
    <w:p>
      <w:pPr>
        <w:spacing w:line="594" w:lineRule="exact"/>
        <w:ind w:firstLine="420" w:firstLineChars="200"/>
        <w:rPr>
          <w:rFonts w:ascii="Times New Roman" w:hAnsi="Times New Roman"/>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1997579"/>
    <w:rsid w:val="026F69AF"/>
    <w:rsid w:val="04EE375B"/>
    <w:rsid w:val="05E81F73"/>
    <w:rsid w:val="06210E27"/>
    <w:rsid w:val="088C3659"/>
    <w:rsid w:val="0ADA2082"/>
    <w:rsid w:val="11804638"/>
    <w:rsid w:val="11F720E3"/>
    <w:rsid w:val="12403ED7"/>
    <w:rsid w:val="138D5921"/>
    <w:rsid w:val="16DE479B"/>
    <w:rsid w:val="186152D1"/>
    <w:rsid w:val="18AA09C9"/>
    <w:rsid w:val="193C1448"/>
    <w:rsid w:val="1ED775EF"/>
    <w:rsid w:val="1F353EE5"/>
    <w:rsid w:val="212857FD"/>
    <w:rsid w:val="22071B51"/>
    <w:rsid w:val="220B0E28"/>
    <w:rsid w:val="221435F7"/>
    <w:rsid w:val="222D6727"/>
    <w:rsid w:val="25890692"/>
    <w:rsid w:val="26927284"/>
    <w:rsid w:val="285B0550"/>
    <w:rsid w:val="29AB5D4F"/>
    <w:rsid w:val="2D6770B6"/>
    <w:rsid w:val="307D52A7"/>
    <w:rsid w:val="30F62286"/>
    <w:rsid w:val="32854A70"/>
    <w:rsid w:val="32E4726B"/>
    <w:rsid w:val="338D7899"/>
    <w:rsid w:val="33F0176E"/>
    <w:rsid w:val="349C0873"/>
    <w:rsid w:val="374E795D"/>
    <w:rsid w:val="39CC178F"/>
    <w:rsid w:val="39E31E00"/>
    <w:rsid w:val="3AB76913"/>
    <w:rsid w:val="3D8037A1"/>
    <w:rsid w:val="3DBE4DA4"/>
    <w:rsid w:val="40A63E25"/>
    <w:rsid w:val="419437F7"/>
    <w:rsid w:val="42517629"/>
    <w:rsid w:val="4283263A"/>
    <w:rsid w:val="44176804"/>
    <w:rsid w:val="45574040"/>
    <w:rsid w:val="45812155"/>
    <w:rsid w:val="459A7D41"/>
    <w:rsid w:val="4D8C3B7D"/>
    <w:rsid w:val="4E2C6576"/>
    <w:rsid w:val="50B703FC"/>
    <w:rsid w:val="522F1112"/>
    <w:rsid w:val="52F408E2"/>
    <w:rsid w:val="53BB67EB"/>
    <w:rsid w:val="54661048"/>
    <w:rsid w:val="55531449"/>
    <w:rsid w:val="55DA3314"/>
    <w:rsid w:val="55E01C6A"/>
    <w:rsid w:val="56634242"/>
    <w:rsid w:val="57203EEF"/>
    <w:rsid w:val="59FE6CFE"/>
    <w:rsid w:val="5C0A6059"/>
    <w:rsid w:val="60286D38"/>
    <w:rsid w:val="60E34D31"/>
    <w:rsid w:val="635E7070"/>
    <w:rsid w:val="65A24787"/>
    <w:rsid w:val="679455B1"/>
    <w:rsid w:val="69190839"/>
    <w:rsid w:val="6A3611B3"/>
    <w:rsid w:val="6B0B310E"/>
    <w:rsid w:val="6C2C29DD"/>
    <w:rsid w:val="6D0F1978"/>
    <w:rsid w:val="6E6D56B0"/>
    <w:rsid w:val="6E7D2816"/>
    <w:rsid w:val="6FAB3F6E"/>
    <w:rsid w:val="711C4A4A"/>
    <w:rsid w:val="731F7BD0"/>
    <w:rsid w:val="76421559"/>
    <w:rsid w:val="77404E48"/>
    <w:rsid w:val="78D91428"/>
    <w:rsid w:val="79337E5D"/>
    <w:rsid w:val="796A7D41"/>
    <w:rsid w:val="7AFD125C"/>
    <w:rsid w:val="7C0F6CA7"/>
    <w:rsid w:val="7C760F5C"/>
    <w:rsid w:val="7FC157EA"/>
    <w:rsid w:val="7FC93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qFormat/>
    <w:uiPriority w:val="0"/>
    <w:pPr>
      <w:widowControl/>
      <w:spacing w:after="160" w:line="240" w:lineRule="exact"/>
      <w:jc w:val="left"/>
    </w:pPr>
    <w:rPr>
      <w:rFonts w:ascii="Times New Roman" w:hAnsi="Times New Roman"/>
      <w:szCs w:val="20"/>
    </w:rPr>
  </w:style>
  <w:style w:type="paragraph" w:customStyle="1" w:styleId="8">
    <w:name w:val="正文缩2"/>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qFormat/>
    <w:uiPriority w:val="0"/>
    <w:pPr>
      <w:adjustRightInd w:val="0"/>
      <w:snapToGrid w:val="0"/>
      <w:spacing w:beforeLines="50" w:afterLines="50" w:line="355" w:lineRule="auto"/>
      <w:outlineLvl w:val="1"/>
    </w:pPr>
    <w:rPr>
      <w:rFonts w:ascii="Swis721 BT" w:hAnsi="Swis721 BT" w:eastAsia="黑体" w:cs="宋体"/>
      <w:sz w:val="32"/>
      <w:szCs w:val="20"/>
    </w:rPr>
  </w:style>
  <w:style w:type="character" w:customStyle="1" w:styleId="10">
    <w:name w:val="15"/>
    <w:basedOn w:val="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121</TotalTime>
  <ScaleCrop>false</ScaleCrop>
  <LinksUpToDate>false</LinksUpToDate>
  <CharactersWithSpaces>5209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Administrator</cp:lastModifiedBy>
  <cp:lastPrinted>2024-06-25T04:26:00Z</cp:lastPrinted>
  <dcterms:modified xsi:type="dcterms:W3CDTF">2024-06-25T09:11:50Z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3C1C55325EC24752A7F6D28A204D0FA2</vt:lpwstr>
  </property>
</Properties>
</file>