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811DF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A385C4B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A285264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lang w:eastAsia="zh-CN"/>
        </w:rPr>
        <w:t>忠县</w:t>
      </w: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  <w:t>民政局</w:t>
      </w:r>
      <w:r>
        <w:rPr>
          <w:rStyle w:val="10"/>
          <w:rFonts w:hint="eastAsia" w:eastAsia="方正小标宋_GBK" w:cs="Times New Roman"/>
          <w:b w:val="0"/>
          <w:sz w:val="44"/>
          <w:szCs w:val="44"/>
          <w:lang w:val="en-US" w:eastAsia="zh-CN"/>
        </w:rPr>
        <w:t xml:space="preserve">  </w:t>
      </w: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lang w:eastAsia="zh-CN"/>
        </w:rPr>
        <w:t>忠县</w:t>
      </w: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  <w:t>财政局</w:t>
      </w:r>
    </w:p>
    <w:p w14:paraId="0CA63562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  <w:lang w:eastAsia="zh-CN"/>
        </w:rPr>
      </w:pPr>
      <w:r>
        <w:rPr>
          <w:rStyle w:val="10"/>
          <w:rFonts w:hint="eastAsia" w:ascii="Times New Roman" w:hAnsi="Times New Roman" w:eastAsia="方正小标宋_GBK" w:cs="Times New Roman"/>
          <w:b w:val="0"/>
          <w:sz w:val="44"/>
          <w:szCs w:val="44"/>
          <w:lang w:eastAsia="zh-CN"/>
        </w:rPr>
        <w:t>忠县人力资源和社会保障局</w:t>
      </w:r>
    </w:p>
    <w:p w14:paraId="01EE7718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/>
        <w:jc w:val="center"/>
        <w:textAlignment w:val="auto"/>
        <w:rPr>
          <w:rStyle w:val="10"/>
          <w:rFonts w:hint="eastAsia" w:ascii="Times New Roman" w:hAnsi="Times New Roman" w:eastAsia="方正小标宋_GBK" w:cs="Times New Roman"/>
          <w:b w:val="0"/>
          <w:sz w:val="44"/>
          <w:szCs w:val="44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sz w:val="44"/>
          <w:szCs w:val="44"/>
        </w:rPr>
        <w:t>关于</w:t>
      </w:r>
      <w:r>
        <w:rPr>
          <w:rStyle w:val="10"/>
          <w:rFonts w:hint="eastAsia" w:ascii="Times New Roman" w:hAnsi="Times New Roman" w:eastAsia="方正小标宋_GBK" w:cs="Times New Roman"/>
          <w:b w:val="0"/>
          <w:sz w:val="44"/>
          <w:szCs w:val="44"/>
        </w:rPr>
        <w:t>规范高龄津贴发放工作的通知</w:t>
      </w:r>
    </w:p>
    <w:p w14:paraId="16B3C023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0"/>
        <w:jc w:val="center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47115C5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eastAsia="方正仿宋_GBK"/>
          <w:color w:val="000000"/>
          <w:sz w:val="32"/>
          <w:szCs w:val="32"/>
        </w:rPr>
      </w:pPr>
    </w:p>
    <w:p w14:paraId="3B13F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乡镇人民政府，各街道办事处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：</w:t>
      </w:r>
    </w:p>
    <w:p w14:paraId="2735D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ind w:firstLine="624" w:firstLineChars="195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为贯彻落实市委办公厅、市政府办公厅《关于推进基本养老服务体系建设的实施意见》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（渝委办发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）、重庆市民政局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重庆市财政局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人力资源和社会保障局《关于规范高龄津贴发放工作的通知》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（渝民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精神，进一步帮助解决高龄老年人基本生活，提高高龄老年人生活质量，现就进一步规范高龄津贴发放工作通知如下。</w:t>
      </w:r>
    </w:p>
    <w:p w14:paraId="39D6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发放对象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具有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忠县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户籍且年满80周岁以上老年人。高龄津贴发放从老年人年满80周岁当月起，至老年人死亡当月止。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二、发放标准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80—89周岁内老年人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每年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高龄津贴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00元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。</w:t>
      </w:r>
    </w:p>
    <w:p w14:paraId="4F88D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90—99周岁内老年人每月高龄津贴50元，每年生日慰问费100元，每年春节慰问费200元。</w:t>
      </w:r>
    </w:p>
    <w:p w14:paraId="4BCEA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100周岁以上老年人每月高龄津贴200元，每年生日慰问费200元，每年春节慰问费1000元。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 xml:space="preserve">   </w:t>
      </w:r>
    </w:p>
    <w:p w14:paraId="4B763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三、资金安排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老年人高龄津贴所需资金由县财政统筹解决。所需资金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由县各乡镇（街道）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每年纳入预算。</w:t>
      </w:r>
    </w:p>
    <w:p w14:paraId="4A06C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四、发放程序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(</w:t>
      </w:r>
      <w:r>
        <w:rPr>
          <w:rFonts w:hint="default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)数据清洗及推送。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高龄津贴采取数字化主动发放，无需老年人及其家庭申请。具体流程为：由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渝快办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应用系统通过一体化数字资源系统( IRS )，共享民政、人力社保、公安等部门高龄老年人生存状态、社保卡等信息，在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渝悦养老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应用上进行数据清洗比对，并将相关信息推送至县民政局。</w:t>
      </w:r>
    </w:p>
    <w:p w14:paraId="61048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（二）数据核实。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县民政局对通过系统确认的老年人信息直接采用，对未确认的老年人信息推送至乡（镇）人民政府、街道办事处，由乡（镇）人民政府、街道办事处组织审核户籍流转、新增、减少、补发及挂起。</w:t>
      </w:r>
    </w:p>
    <w:p w14:paraId="7BE2AA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）一卡通发放。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信息核实无误后，由县民政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审批生成津贴发放清册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交由乡镇（街道）发放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，通过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惠民惠农财政补贴资金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一卡通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渠道发放到本人的银行卡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鼓励补贴对象使用社会保障卡金融账户作为其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一卡通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账户。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高龄津贴资金按月进行发放，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80-89周岁老年人在生日当月发放全年津贴（100元）；90周岁以上生日慰问和春节慰问在老人生日、春节当月发放。</w:t>
      </w:r>
    </w:p>
    <w:p w14:paraId="6C429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（</w:t>
      </w:r>
      <w:r>
        <w:rPr>
          <w:rFonts w:hint="default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40"/>
          <w:u w:val="none"/>
          <w:lang w:val="en-US" w:eastAsia="zh-CN"/>
        </w:rPr>
        <w:t>）动态调整。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应停止发放高龄津贴情形：高龄老年人死亡的；迁出户籍所在地的；信息核查中无法取得联系或无法生存认证的等其他应停止发放的。上述情形由乡镇（街道）和高龄老年人原户籍所在村（社区）协助核查，由县民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按规定停止发放高龄补贴。对死亡或户籍迁出的，次月起停止发放，重新迁回本区县户籍的，可按规定予以发放；对信息核查中无法取得联系或无法生存认证的，从次月起停止发放，待信息核实后再按规定予以补发。</w:t>
      </w:r>
    </w:p>
    <w:p w14:paraId="50A47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五、工作要求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40"/>
          <w:u w:val="none"/>
        </w:rPr>
        <w:t>（一）完善工作机制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。县民政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高度重视高龄津贴的审查审核，确保发放公开、公正；加强高龄津贴资金的监管，定期检查高龄津贴发放工作。县财政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要高度重视资金保障和监督工作。县人力社保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要配合做好老年人信息、社保银行卡核对等工作。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各乡镇（街道）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要积极配合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县级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有关部门做好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资金发放、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审计、监察等工作，确保专款专用。对弄虚作假骗取高龄津贴的应予以追回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；情节严重的，根据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依法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依规进行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查处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触犯法律的，按程序移送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>机关处理。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40"/>
          <w:u w:val="none"/>
        </w:rPr>
        <w:t>（二）加强基础管理。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县民政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要加强与人力社保、公安等部门对接，做好80周岁以上老年人基础数据的日常管理，督促乡镇（街道）、村（社区）认真做好80周岁以上老年人信息核对工作，确保不漏、不重、不错。县民政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要规范高龄津贴发放档案管理，共享公安、卫生健康部门提供的死亡数据，加强与火化数据的比对，建立完善老年人动态管理制度，确保高龄津贴发放准确无误，必要时应对高龄津贴发放对象进行复核。对户籍、死亡、火化等数源错误导致错发的，探索建立尽责调查、容错免责机制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40"/>
          <w:u w:val="none"/>
        </w:rPr>
        <w:t>（三）加强舆论宣传。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u w:val="none"/>
          <w:shd w:val="clear" w:color="auto" w:fill="auto"/>
        </w:rPr>
        <w:t>县民政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u w:val="none"/>
          <w:shd w:val="clear" w:color="auto" w:fill="auto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u w:val="none"/>
          <w:shd w:val="clear" w:color="auto" w:fill="auto"/>
        </w:rPr>
        <w:t>以及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color="auto" w:fill="auto"/>
        </w:rPr>
        <w:t>乡镇（街道）要加强舆论宣传，向社会公布高龄津贴的发放范围、标准和程序，在村（社区）深入宣传高龄津贴惠老政策，进一步在全社会形成敬老爱老氛围。要设立举报电话，接受社会监督。</w:t>
      </w:r>
    </w:p>
    <w:p w14:paraId="00A92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textAlignment w:val="auto"/>
        <w:rPr>
          <w:rFonts w:hint="default" w:ascii="Times New Roman" w:hAnsi="Times New Roman" w:cs="Times New Roman"/>
        </w:rPr>
      </w:pPr>
    </w:p>
    <w:p w14:paraId="05326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textAlignment w:val="auto"/>
        <w:rPr>
          <w:rFonts w:hint="default" w:ascii="Times New Roman" w:hAnsi="Times New Roman" w:cs="Times New Roman"/>
        </w:rPr>
      </w:pPr>
    </w:p>
    <w:p w14:paraId="3CB13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忠县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民政局                 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忠县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财政局</w:t>
      </w:r>
    </w:p>
    <w:p w14:paraId="67B06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 w14:paraId="4F6A9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</w:p>
    <w:p w14:paraId="57099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忠县人力资源和社会保障局</w:t>
      </w:r>
    </w:p>
    <w:p w14:paraId="4436C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6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日</w:t>
      </w:r>
    </w:p>
    <w:p w14:paraId="389A0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6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0149E">
    <w:pPr>
      <w:pStyle w:val="5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1065" w:leftChars="507" w:right="0" w:rightChars="0" w:firstLine="10115" w:firstLineChars="3161"/>
      <w:jc w:val="right"/>
      <w:textAlignment w:val="auto"/>
      <w:outlineLvl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312420</wp:posOffset>
              </wp:positionV>
              <wp:extent cx="5616575" cy="190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24.6pt;height:0.15pt;width:442.25pt;z-index:251660288;mso-width-relative:page;mso-height-relative:page;" filled="f" stroked="t" coordsize="21600,21600" o:gfxdata="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jKOytQA&#10;AAAHAQAADwAAAAAAAAABACAAAAAiAAAAZHJzL2Rvd25yZXYueG1sUEsBAhQAFAAAAAgAh07iQElI&#10;j5/qAQAAtQ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BF9AB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BF9AB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忠县民政局发布     </w:t>
    </w:r>
  </w:p>
  <w:p w14:paraId="3241F391">
    <w:pPr>
      <w:pStyle w:val="4"/>
    </w:pPr>
  </w:p>
  <w:p w14:paraId="1D5657F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4C919">
    <w:pPr>
      <w:pStyle w:val="5"/>
    </w:pPr>
  </w:p>
  <w:p w14:paraId="7C703A6C">
    <w:pPr>
      <w:pStyle w:val="5"/>
    </w:pPr>
  </w:p>
  <w:p w14:paraId="3ECE552A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407035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2.05pt;height:0pt;width:442.55pt;z-index:251659264;mso-width-relative:page;mso-height-relative:page;" filled="f" stroked="t" coordsize="21600,21600" o:gfxdata="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4Uy60wAAAAYB&#10;AAAPAAAAAAAAAAEAIAAAACIAAABkcnMvZG93bnJldi54bWxQSwECFAAUAAAACACHTuJAsNGj1ucB&#10;AACyAwAADgAAAAAAAAABACAAAAAi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忠县民政局行政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DQ1ZWQwNTk4NDMwMjhhZjRjMGVhMzk0Y2U2NjAifQ=="/>
  </w:docVars>
  <w:rsids>
    <w:rsidRoot w:val="3C7E06D4"/>
    <w:rsid w:val="06AB1BDE"/>
    <w:rsid w:val="08990786"/>
    <w:rsid w:val="13C06F2A"/>
    <w:rsid w:val="149A3C1F"/>
    <w:rsid w:val="16F0332F"/>
    <w:rsid w:val="17982698"/>
    <w:rsid w:val="18023FB5"/>
    <w:rsid w:val="1E6C03DB"/>
    <w:rsid w:val="1E7554E1"/>
    <w:rsid w:val="210C7C53"/>
    <w:rsid w:val="265D1DDA"/>
    <w:rsid w:val="29FB0417"/>
    <w:rsid w:val="2DA77496"/>
    <w:rsid w:val="32572624"/>
    <w:rsid w:val="339E0BDF"/>
    <w:rsid w:val="344A6670"/>
    <w:rsid w:val="34AB35B3"/>
    <w:rsid w:val="366C1EBC"/>
    <w:rsid w:val="37F0752F"/>
    <w:rsid w:val="3913450A"/>
    <w:rsid w:val="3C7E06D4"/>
    <w:rsid w:val="3DFC4E7F"/>
    <w:rsid w:val="44112358"/>
    <w:rsid w:val="46DA7D28"/>
    <w:rsid w:val="48793076"/>
    <w:rsid w:val="506D39BB"/>
    <w:rsid w:val="59CB10DD"/>
    <w:rsid w:val="5E841515"/>
    <w:rsid w:val="608A0CED"/>
    <w:rsid w:val="65362175"/>
    <w:rsid w:val="6CB7089C"/>
    <w:rsid w:val="6FCA1E38"/>
    <w:rsid w:val="7182567B"/>
    <w:rsid w:val="797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Calibri Light" w:hAnsi="Calibri Light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before="10"/>
      <w:ind w:left="162"/>
      <w:jc w:val="left"/>
    </w:pPr>
    <w:rPr>
      <w:rFonts w:ascii="宋体" w:hAnsi="Times New Roman" w:eastAsia="宋体" w:cs="Times New Roman"/>
      <w:kern w:val="0"/>
      <w:sz w:val="29"/>
      <w:szCs w:val="29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sfj</Company>
  <Pages>4</Pages>
  <Words>1565</Words>
  <Characters>1618</Characters>
  <Lines>0</Lines>
  <Paragraphs>0</Paragraphs>
  <TotalTime>1248</TotalTime>
  <ScaleCrop>false</ScaleCrop>
  <LinksUpToDate>false</LinksUpToDate>
  <CharactersWithSpaces>1684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2022-06-09T06:30:00Z</dcterms:created>
  <dc:creator>Administrator</dc:creator>
  <cp:lastModifiedBy>Zyj</cp:lastModifiedBy>
  <dcterms:modified xsi:type="dcterms:W3CDTF">2024-12-26T02:06:41Z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444E79F42279471BB187BF25B2459682_13</vt:lpwstr>
  </property>
</Properties>
</file>