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94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94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94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94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94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忠民发〔202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忠县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关于转发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《重庆市民政局关于重庆市低保边缘家庭认定办法》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各乡镇人民政府、各街道办事处：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近日，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重庆市民政局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印发了《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重庆市低保边缘家庭认定办法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现转发给你们，请认真抓好贯彻落实。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Times New Roman" w:eastAsia="方正仿宋_GBK" w:cs="方正仿宋_GBK"/>
          <w:sz w:val="32"/>
          <w:szCs w:val="40"/>
          <w:lang w:eastAsia="zh-CN"/>
        </w:rPr>
      </w:pPr>
      <w:r>
        <w:rPr>
          <w:rFonts w:hint="eastAsia" w:ascii="Times New Roman" w:eastAsia="方正黑体_GBK" w:cs="方正黑体_GBK"/>
          <w:sz w:val="32"/>
          <w:szCs w:val="40"/>
          <w:lang w:val="en-US" w:eastAsia="zh-CN"/>
        </w:rPr>
        <w:t>一、</w:t>
      </w:r>
      <w:r>
        <w:rPr>
          <w:rFonts w:hint="eastAsia" w:ascii="Times New Roman" w:hAnsi="Times New Roman" w:eastAsia="方正黑体_GBK" w:cs="方正黑体_GBK"/>
          <w:sz w:val="32"/>
          <w:szCs w:val="40"/>
          <w:lang w:eastAsia="zh-CN"/>
        </w:rPr>
        <w:t>迅速</w:t>
      </w: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校正低保边缘家庭数据。</w:t>
      </w: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>各乡镇（街道）</w:t>
      </w:r>
      <w:r>
        <w:rPr>
          <w:rFonts w:hint="eastAsia" w:ascii="Times New Roman" w:eastAsia="方正仿宋_GBK" w:cs="方正仿宋_GBK"/>
          <w:sz w:val="32"/>
          <w:szCs w:val="40"/>
          <w:lang w:val="en-US" w:eastAsia="zh-CN"/>
        </w:rPr>
        <w:t>务</w:t>
      </w: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>必</w:t>
      </w:r>
      <w:r>
        <w:rPr>
          <w:rFonts w:hint="eastAsia" w:ascii="Times New Roman" w:eastAsia="方正仿宋_GBK" w:cs="方正仿宋_GBK"/>
          <w:sz w:val="32"/>
          <w:szCs w:val="40"/>
          <w:lang w:val="en-US" w:eastAsia="zh-CN"/>
        </w:rPr>
        <w:t>通过</w:t>
      </w:r>
      <w:r>
        <w:rPr>
          <w:rFonts w:hint="eastAsia" w:ascii="Times New Roman" w:hAnsi="Times New Roman" w:eastAsia="方正仿宋_GBK" w:cs="方正仿宋_GBK"/>
          <w:sz w:val="32"/>
          <w:szCs w:val="40"/>
          <w:lang w:eastAsia="zh-CN"/>
        </w:rPr>
        <w:t>重庆市社会救助综合信息平台</w:t>
      </w:r>
      <w:r>
        <w:rPr>
          <w:rFonts w:hint="eastAsia" w:ascii="Times New Roman" w:eastAsia="方正仿宋_GBK" w:cs="方正仿宋_GBK"/>
          <w:sz w:val="32"/>
          <w:szCs w:val="40"/>
          <w:lang w:val="en-US" w:eastAsia="zh-CN"/>
        </w:rPr>
        <w:t>及时</w:t>
      </w:r>
      <w:r>
        <w:rPr>
          <w:rFonts w:hint="eastAsia" w:ascii="Times New Roman" w:hAnsi="Times New Roman" w:eastAsia="方正仿宋_GBK" w:cs="方正仿宋_GBK"/>
          <w:sz w:val="32"/>
          <w:szCs w:val="40"/>
          <w:lang w:eastAsia="zh-CN"/>
        </w:rPr>
        <w:t>校正低保边缘家庭数据，确保准确无误。对于低保边缘重复数据、退出低保边缘家庭人员，要及时在重庆市社会救助综合信息平台中进行标记</w:t>
      </w:r>
      <w:r>
        <w:rPr>
          <w:rFonts w:hint="eastAsia" w:ascii="Times New Roman" w:eastAsia="方正仿宋_GBK" w:cs="方正仿宋_GBK"/>
          <w:sz w:val="32"/>
          <w:szCs w:val="40"/>
          <w:lang w:eastAsia="zh-CN"/>
        </w:rPr>
        <w:t>。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Times New Roman" w:eastAsia="方正仿宋_GBK" w:cs="方正仿宋_GBK"/>
          <w:sz w:val="32"/>
          <w:szCs w:val="40"/>
          <w:lang w:val="en-US" w:eastAsia="zh-CN"/>
        </w:rPr>
      </w:pPr>
      <w:r>
        <w:rPr>
          <w:rFonts w:hint="eastAsia" w:ascii="Times New Roman" w:eastAsia="方正黑体_GBK" w:cs="方正黑体_GBK"/>
          <w:sz w:val="32"/>
          <w:szCs w:val="40"/>
          <w:lang w:val="en-US" w:eastAsia="zh-CN"/>
        </w:rPr>
        <w:t>二、</w:t>
      </w:r>
      <w:r>
        <w:rPr>
          <w:rFonts w:hint="eastAsia" w:ascii="Times New Roman" w:hAnsi="Times New Roman" w:eastAsia="方正黑体_GBK" w:cs="方正黑体_GBK"/>
          <w:sz w:val="32"/>
          <w:szCs w:val="40"/>
          <w:lang w:eastAsia="zh-CN"/>
        </w:rPr>
        <w:t>加强低保边缘家庭认定。</w:t>
      </w:r>
      <w:r>
        <w:rPr>
          <w:rFonts w:hint="eastAsia" w:ascii="Times New Roman" w:hAnsi="Times New Roman" w:eastAsia="方正仿宋_GBK" w:cs="方正仿宋_GBK"/>
          <w:sz w:val="32"/>
          <w:szCs w:val="40"/>
          <w:lang w:eastAsia="zh-CN"/>
        </w:rPr>
        <w:t>低保边缘家庭认定系统正在按照《</w:t>
      </w:r>
      <w:r>
        <w:rPr>
          <w:rFonts w:hint="eastAsia" w:ascii="Times New Roman" w:eastAsia="方正仿宋_GBK" w:cs="方正仿宋_GBK"/>
          <w:sz w:val="32"/>
          <w:szCs w:val="40"/>
          <w:lang w:val="en-US" w:eastAsia="zh-CN"/>
        </w:rPr>
        <w:t>重庆市低保边缘家庭</w:t>
      </w:r>
      <w:r>
        <w:rPr>
          <w:rFonts w:hint="eastAsia" w:ascii="Times New Roman" w:hAnsi="Times New Roman" w:eastAsia="方正仿宋_GBK" w:cs="方正仿宋_GBK"/>
          <w:sz w:val="32"/>
          <w:szCs w:val="40"/>
          <w:lang w:eastAsia="zh-CN"/>
        </w:rPr>
        <w:t>认定办法》要求进行调整完善，</w:t>
      </w:r>
      <w:r>
        <w:rPr>
          <w:rFonts w:hint="eastAsia" w:ascii="Times New Roman" w:hAnsi="Times New Roman" w:eastAsia="方正仿宋_GBK" w:cs="方正仿宋_GBK"/>
          <w:sz w:val="32"/>
          <w:szCs w:val="40"/>
          <w:lang w:val="en-US" w:eastAsia="zh-CN"/>
        </w:rPr>
        <w:t>各乡镇（街道）</w:t>
      </w:r>
      <w:r>
        <w:rPr>
          <w:rFonts w:hint="eastAsia" w:ascii="Times New Roman" w:hAnsi="Times New Roman" w:eastAsia="方正仿宋_GBK" w:cs="方正仿宋_GBK"/>
          <w:sz w:val="32"/>
          <w:szCs w:val="40"/>
          <w:lang w:eastAsia="zh-CN"/>
        </w:rPr>
        <w:t>要按照相关要求做好低保边缘家庭认定工作。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right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right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6080" w:firstLineChars="19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忠县民政局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righ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984" w:right="1446" w:bottom="1644" w:left="1446" w:header="851" w:footer="1474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overflowPunct w:val="0"/>
        <w:adjustRightInd w:val="0"/>
        <w:snapToGrid w:val="0"/>
        <w:spacing w:line="579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重庆市低保边缘家庭认定办法</w:t>
      </w:r>
    </w:p>
    <w:p>
      <w:pPr>
        <w:overflowPunct w:val="0"/>
        <w:adjustRightInd w:val="0"/>
        <w:snapToGrid w:val="0"/>
        <w:spacing w:line="579" w:lineRule="exact"/>
        <w:ind w:firstLine="3520" w:firstLineChars="1100"/>
        <w:rPr>
          <w:rFonts w:ascii="黑体" w:hAnsi="黑体" w:eastAsia="黑体"/>
          <w:sz w:val="32"/>
          <w:szCs w:val="32"/>
        </w:rPr>
      </w:pPr>
    </w:p>
    <w:p>
      <w:pPr>
        <w:overflowPunct w:val="0"/>
        <w:adjustRightInd w:val="0"/>
        <w:snapToGrid w:val="0"/>
        <w:spacing w:line="579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总 则</w:t>
      </w:r>
    </w:p>
    <w:p>
      <w:pPr>
        <w:overflowPunct w:val="0"/>
        <w:adjustRightInd w:val="0"/>
        <w:snapToGrid w:val="0"/>
        <w:spacing w:line="579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zh-CN"/>
        </w:rPr>
        <w:t xml:space="preserve">第一条  </w:t>
      </w:r>
      <w:r>
        <w:rPr>
          <w:rFonts w:eastAsia="方正仿宋_GBK"/>
          <w:sz w:val="32"/>
          <w:szCs w:val="32"/>
        </w:rPr>
        <w:t>为进一步规范我市</w:t>
      </w:r>
      <w:r>
        <w:rPr>
          <w:rFonts w:hint="eastAsia" w:eastAsia="方正仿宋_GBK"/>
          <w:sz w:val="32"/>
          <w:szCs w:val="32"/>
        </w:rPr>
        <w:t>低保边缘</w:t>
      </w:r>
      <w:r>
        <w:rPr>
          <w:rFonts w:eastAsia="方正仿宋_GBK"/>
          <w:sz w:val="32"/>
          <w:szCs w:val="32"/>
        </w:rPr>
        <w:t>家庭认定工作，</w:t>
      </w:r>
      <w:r>
        <w:rPr>
          <w:rFonts w:hint="eastAsia" w:eastAsia="方正仿宋_GBK"/>
          <w:sz w:val="32"/>
          <w:szCs w:val="32"/>
        </w:rPr>
        <w:t>健全</w:t>
      </w:r>
      <w:r>
        <w:rPr>
          <w:rFonts w:eastAsia="方正仿宋_GBK"/>
          <w:sz w:val="32"/>
          <w:szCs w:val="32"/>
        </w:rPr>
        <w:t>分层分类社会救助体系，切实</w:t>
      </w:r>
      <w:r>
        <w:rPr>
          <w:rFonts w:hint="eastAsia" w:eastAsia="方正仿宋_GBK"/>
          <w:sz w:val="32"/>
          <w:szCs w:val="32"/>
        </w:rPr>
        <w:t>织密扎牢民生</w:t>
      </w:r>
      <w:r>
        <w:rPr>
          <w:rFonts w:eastAsia="方正仿宋_GBK"/>
          <w:sz w:val="32"/>
          <w:szCs w:val="32"/>
        </w:rPr>
        <w:t>兜底保障</w:t>
      </w:r>
      <w:r>
        <w:rPr>
          <w:rFonts w:hint="eastAsia" w:eastAsia="方正仿宋_GBK"/>
          <w:sz w:val="32"/>
          <w:szCs w:val="32"/>
        </w:rPr>
        <w:t>网</w:t>
      </w:r>
      <w:r>
        <w:rPr>
          <w:rFonts w:eastAsia="方正仿宋_GBK"/>
          <w:sz w:val="32"/>
          <w:szCs w:val="32"/>
        </w:rPr>
        <w:t>，根据《国务院办公厅</w:t>
      </w:r>
      <w:r>
        <w:rPr>
          <w:rFonts w:hint="eastAsia" w:eastAsia="方正仿宋_GBK"/>
          <w:sz w:val="32"/>
          <w:szCs w:val="32"/>
        </w:rPr>
        <w:t>转发民政部等单位</w:t>
      </w:r>
      <w:r>
        <w:rPr>
          <w:rFonts w:hint="eastAsia" w:ascii="仿宋" w:hAnsi="仿宋" w:eastAsia="仿宋" w:cs="仿宋"/>
          <w:sz w:val="32"/>
          <w:szCs w:val="32"/>
        </w:rPr>
        <w:t>&lt;</w:t>
      </w:r>
      <w:r>
        <w:rPr>
          <w:rFonts w:eastAsia="方正仿宋_GBK"/>
          <w:sz w:val="32"/>
          <w:szCs w:val="32"/>
        </w:rPr>
        <w:t>关于</w:t>
      </w:r>
      <w:r>
        <w:rPr>
          <w:rFonts w:hint="eastAsia" w:eastAsia="方正仿宋_GBK"/>
          <w:sz w:val="32"/>
          <w:szCs w:val="32"/>
        </w:rPr>
        <w:t>加强低收入人口动态监测做好分层分类社会救助工作的</w:t>
      </w:r>
      <w:r>
        <w:rPr>
          <w:rFonts w:eastAsia="方正仿宋_GBK"/>
          <w:sz w:val="32"/>
          <w:szCs w:val="32"/>
        </w:rPr>
        <w:t>意见</w:t>
      </w:r>
      <w:r>
        <w:rPr>
          <w:rFonts w:hint="eastAsia" w:ascii="仿宋" w:hAnsi="仿宋" w:eastAsia="仿宋" w:cs="仿宋"/>
          <w:sz w:val="32"/>
          <w:szCs w:val="32"/>
        </w:rPr>
        <w:t>&gt;</w:t>
      </w:r>
      <w:r>
        <w:rPr>
          <w:rFonts w:hint="eastAsia" w:eastAsia="方正仿宋_GBK"/>
          <w:sz w:val="32"/>
          <w:szCs w:val="32"/>
        </w:rPr>
        <w:t>的通知</w:t>
      </w:r>
      <w:r>
        <w:rPr>
          <w:rFonts w:eastAsia="方正仿宋_GBK"/>
          <w:sz w:val="32"/>
          <w:szCs w:val="32"/>
        </w:rPr>
        <w:t>》</w:t>
      </w:r>
      <w:r>
        <w:rPr>
          <w:rFonts w:eastAsia="方正仿宋_GBK"/>
          <w:kern w:val="32"/>
          <w:sz w:val="32"/>
          <w:szCs w:val="32"/>
        </w:rPr>
        <w:t>《重庆市最低生活保障条件认定办法》</w:t>
      </w:r>
      <w:r>
        <w:rPr>
          <w:rFonts w:eastAsia="方正仿宋_GBK"/>
          <w:sz w:val="32"/>
          <w:szCs w:val="32"/>
        </w:rPr>
        <w:t>等有关规定，结合我市实际，制定本</w:t>
      </w:r>
      <w:r>
        <w:rPr>
          <w:rFonts w:hint="eastAsia" w:eastAsia="方正仿宋_GBK"/>
          <w:sz w:val="32"/>
          <w:szCs w:val="32"/>
        </w:rPr>
        <w:t>办法</w:t>
      </w:r>
      <w:r>
        <w:rPr>
          <w:rFonts w:eastAsia="方正仿宋_GBK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asci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zh-CN"/>
        </w:rPr>
        <w:t>第二条</w:t>
      </w:r>
      <w:r>
        <w:rPr>
          <w:rFonts w:hint="eastAsia" w:ascii="方正楷体_GBK" w:hAnsi="方正楷体_GBK" w:eastAsia="方正楷体_GBK" w:cs="方正楷体_GBK"/>
          <w:bCs/>
          <w:color w:val="FF0000"/>
          <w:sz w:val="32"/>
          <w:szCs w:val="32"/>
          <w:lang w:val="zh-CN"/>
        </w:rPr>
        <w:t xml:space="preserve">  </w:t>
      </w:r>
      <w:r>
        <w:rPr>
          <w:rFonts w:ascii="Times New Roman" w:eastAsia="方正仿宋_GBK"/>
          <w:sz w:val="32"/>
          <w:szCs w:val="32"/>
        </w:rPr>
        <w:t>低保边缘家庭认定工作原则：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（一）户籍地管理，分级负责；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（二）动态管理，精准认定；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（三）优化服务，高效便民；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（四）</w:t>
      </w:r>
      <w:r>
        <w:rPr>
          <w:rFonts w:hint="eastAsia" w:ascii="Times New Roman" w:eastAsia="方正仿宋_GBK"/>
          <w:sz w:val="32"/>
          <w:szCs w:val="32"/>
        </w:rPr>
        <w:t>规范管理，</w:t>
      </w:r>
      <w:r>
        <w:rPr>
          <w:rFonts w:ascii="Times New Roman" w:eastAsia="方正仿宋_GBK"/>
          <w:sz w:val="32"/>
          <w:szCs w:val="32"/>
        </w:rPr>
        <w:t>公开</w:t>
      </w:r>
      <w:r>
        <w:rPr>
          <w:rFonts w:hint="eastAsia" w:ascii="Times New Roman" w:eastAsia="方正仿宋_GBK"/>
          <w:sz w:val="32"/>
          <w:szCs w:val="32"/>
        </w:rPr>
        <w:t>公正</w:t>
      </w:r>
      <w:r>
        <w:rPr>
          <w:rFonts w:ascii="Times New Roman" w:eastAsia="方正仿宋_GBK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第三条  </w:t>
      </w:r>
      <w:r>
        <w:rPr>
          <w:rFonts w:eastAsia="方正仿宋_GBK"/>
          <w:color w:val="000000"/>
          <w:sz w:val="32"/>
          <w:szCs w:val="32"/>
          <w:lang w:val="zh-CN"/>
        </w:rPr>
        <w:t>低保边缘家庭</w:t>
      </w:r>
      <w:r>
        <w:rPr>
          <w:rFonts w:hint="eastAsia" w:eastAsia="方正仿宋_GBK"/>
          <w:color w:val="000000"/>
          <w:sz w:val="32"/>
          <w:szCs w:val="32"/>
          <w:lang w:val="zh-CN"/>
        </w:rPr>
        <w:t>是指家庭</w:t>
      </w:r>
      <w:r>
        <w:rPr>
          <w:rFonts w:eastAsia="方正仿宋_GBK"/>
          <w:color w:val="000000"/>
          <w:sz w:val="32"/>
          <w:szCs w:val="32"/>
        </w:rPr>
        <w:t>人均月收入高于最低生活保障标准，但低于最低生活保障标</w:t>
      </w:r>
      <w:r>
        <w:rPr>
          <w:rFonts w:hint="eastAsia" w:eastAsia="方正仿宋_GBK"/>
          <w:color w:val="000000"/>
          <w:sz w:val="32"/>
          <w:szCs w:val="32"/>
        </w:rPr>
        <w:t>准</w:t>
      </w:r>
      <w:r>
        <w:rPr>
          <w:rFonts w:ascii="Times New Roman" w:hAnsi="Times New Roman" w:eastAsia="方正仿宋_GBK"/>
          <w:color w:val="000000"/>
          <w:sz w:val="32"/>
          <w:szCs w:val="32"/>
        </w:rPr>
        <w:t>1.5</w:t>
      </w:r>
      <w:r>
        <w:rPr>
          <w:rFonts w:eastAsia="方正仿宋_GBK"/>
          <w:color w:val="000000"/>
          <w:sz w:val="32"/>
          <w:szCs w:val="32"/>
        </w:rPr>
        <w:t>倍，且家庭财产、家庭消费支出状况符合相关规定，未纳入最低生活保障、特困供养范围的低收入家庭。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第四条  </w:t>
      </w:r>
      <w:r>
        <w:rPr>
          <w:rFonts w:hint="eastAsia" w:eastAsia="方正仿宋_GBK"/>
          <w:sz w:val="32"/>
          <w:szCs w:val="32"/>
        </w:rPr>
        <w:t>区县（自治县）民政部门</w:t>
      </w:r>
      <w:r>
        <w:rPr>
          <w:rFonts w:hint="eastAsia" w:eastAsia="方正仿宋_GBK"/>
          <w:color w:val="222222"/>
          <w:sz w:val="32"/>
          <w:szCs w:val="32"/>
        </w:rPr>
        <w:t>负责本行政区域内低保边缘家庭审核确认工作，统筹做好低保边缘家庭相关工作。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乡（镇）人民政府、街道办事处承担本行政区域内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低保边缘家庭</w:t>
      </w:r>
      <w:r>
        <w:rPr>
          <w:rFonts w:hint="eastAsia" w:eastAsia="方正仿宋_GBK"/>
          <w:sz w:val="32"/>
          <w:szCs w:val="32"/>
        </w:rPr>
        <w:t>认定申请的受理、初审、管理等工作。村民委员会、居民委员会协助乡（镇）人民政府、街道办事处开展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低保边缘家庭的走访发现、</w:t>
      </w:r>
      <w:r>
        <w:rPr>
          <w:rFonts w:hint="eastAsia" w:eastAsia="方正仿宋_GBK"/>
          <w:sz w:val="32"/>
          <w:szCs w:val="32"/>
        </w:rPr>
        <w:t>调查核实、张榜公示等工作。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第五条  </w:t>
      </w:r>
      <w:r>
        <w:rPr>
          <w:rFonts w:hint="eastAsia" w:eastAsia="方正仿宋_GBK"/>
          <w:sz w:val="32"/>
          <w:szCs w:val="32"/>
        </w:rPr>
        <w:t>各级社会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救助</w:t>
      </w:r>
      <w:r>
        <w:rPr>
          <w:rFonts w:hint="eastAsia" w:eastAsia="方正仿宋_GBK"/>
          <w:sz w:val="32"/>
          <w:szCs w:val="32"/>
        </w:rPr>
        <w:t>管理部门根据职责范</w:t>
      </w:r>
      <w:r>
        <w:rPr>
          <w:rFonts w:eastAsia="方正仿宋_GBK"/>
          <w:sz w:val="32"/>
          <w:szCs w:val="32"/>
        </w:rPr>
        <w:t>围，按照相关规定给予</w:t>
      </w:r>
      <w:r>
        <w:rPr>
          <w:rFonts w:hint="eastAsia" w:eastAsia="方正仿宋_GBK"/>
          <w:sz w:val="32"/>
          <w:szCs w:val="32"/>
        </w:rPr>
        <w:t>低保边缘家庭</w:t>
      </w:r>
      <w:r>
        <w:rPr>
          <w:rFonts w:eastAsia="方正仿宋_GBK"/>
          <w:sz w:val="32"/>
          <w:szCs w:val="32"/>
        </w:rPr>
        <w:t>相应社会救助或提供其他必要的救助措施</w:t>
      </w:r>
      <w:r>
        <w:rPr>
          <w:rFonts w:hint="eastAsia" w:eastAsia="方正仿宋_GBK"/>
          <w:sz w:val="32"/>
          <w:szCs w:val="32"/>
        </w:rPr>
        <w:t>。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numPr>
          <w:ilvl w:val="0"/>
          <w:numId w:val="1"/>
        </w:numPr>
        <w:overflowPunct w:val="0"/>
        <w:adjustRightInd w:val="0"/>
        <w:snapToGrid w:val="0"/>
        <w:spacing w:line="579" w:lineRule="exact"/>
        <w:jc w:val="center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 xml:space="preserve">  家庭成员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第六条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低保边缘家庭认定以家庭为单位，由申请家庭确定一名共同生活的家庭成员作为申请人，向其户籍所在地</w:t>
      </w:r>
      <w:r>
        <w:rPr>
          <w:rFonts w:hint="eastAsia" w:eastAsia="方正仿宋_GBK"/>
          <w:sz w:val="32"/>
          <w:szCs w:val="32"/>
        </w:rPr>
        <w:t>乡（镇）人民政府、街道办事处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提出申请。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第七条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申请低保边缘家庭的申请人应具有本市户籍，其家庭成员是具有法定赡养、抚养、扶养义务关系的共同生活家庭成员。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第八条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共同生活的家庭成员包括：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（一）配偶。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（二）未成年子女。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（三）已成年但不能独立生活的子女，包括在校接受全日制本科及以下学历教育的子女。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（四）其他具有法定赡养、抚养、扶养义务关系并长期共同居住的人员。</w:t>
      </w:r>
    </w:p>
    <w:p>
      <w:pPr>
        <w:overflowPunct w:val="0"/>
        <w:adjustRightInd w:val="0"/>
        <w:snapToGrid w:val="0"/>
        <w:spacing w:line="579" w:lineRule="exact"/>
        <w:jc w:val="center"/>
        <w:rPr>
          <w:rFonts w:hint="eastAsia" w:eastAsia="方正黑体_GBK"/>
          <w:sz w:val="32"/>
          <w:szCs w:val="32"/>
        </w:rPr>
      </w:pPr>
    </w:p>
    <w:p>
      <w:pPr>
        <w:overflowPunct w:val="0"/>
        <w:adjustRightInd w:val="0"/>
        <w:snapToGrid w:val="0"/>
        <w:spacing w:line="579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第三章  家庭收入</w:t>
      </w:r>
    </w:p>
    <w:p>
      <w:pPr>
        <w:shd w:val="clear" w:color="auto" w:fill="FFFFFF"/>
        <w:overflowPunct w:val="0"/>
        <w:adjustRightInd w:val="0"/>
        <w:snapToGrid w:val="0"/>
        <w:spacing w:line="579" w:lineRule="exact"/>
        <w:ind w:firstLine="632"/>
        <w:jc w:val="left"/>
        <w:rPr>
          <w:rFonts w:eastAsia="方正仿宋_GBK"/>
          <w:color w:val="000000"/>
          <w:sz w:val="32"/>
          <w:szCs w:val="32"/>
        </w:rPr>
      </w:pPr>
      <w:r>
        <w:rPr>
          <w:rFonts w:ascii="方正楷体_GBK" w:hAnsi="方正楷体_GBK" w:eastAsia="方正楷体_GBK" w:cs="方正楷体_GBK"/>
          <w:bCs/>
          <w:sz w:val="32"/>
          <w:szCs w:val="32"/>
          <w:lang w:val="zh-CN"/>
        </w:rPr>
        <w:t>第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zh-CN"/>
        </w:rPr>
        <w:t>九</w:t>
      </w:r>
      <w:r>
        <w:rPr>
          <w:rFonts w:ascii="方正楷体_GBK" w:hAnsi="方正楷体_GBK" w:eastAsia="方正楷体_GBK" w:cs="方正楷体_GBK"/>
          <w:bCs/>
          <w:sz w:val="32"/>
          <w:szCs w:val="32"/>
          <w:lang w:val="zh-CN"/>
        </w:rPr>
        <w:t>条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家庭收入由工资性收入、经营净收入、财产收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入和转移净收入四部分组成。家庭月人均收入，按照申请人</w:t>
      </w:r>
      <w:r>
        <w:rPr>
          <w:rFonts w:eastAsia="方正仿宋_GBK"/>
          <w:color w:val="000000"/>
          <w:sz w:val="32"/>
          <w:szCs w:val="32"/>
        </w:rPr>
        <w:t>家庭月收入总额除以核定的家庭人口数确定。具体参照《重庆市最低生活保障条件认定办法》有关规定执行。</w:t>
      </w:r>
    </w:p>
    <w:p>
      <w:pPr>
        <w:overflowPunct w:val="0"/>
        <w:adjustRightInd w:val="0"/>
        <w:snapToGrid w:val="0"/>
        <w:spacing w:line="579" w:lineRule="exact"/>
        <w:jc w:val="center"/>
        <w:rPr>
          <w:rFonts w:hint="eastAsia" w:eastAsia="方正黑体_GBK"/>
          <w:sz w:val="32"/>
          <w:szCs w:val="32"/>
        </w:rPr>
      </w:pPr>
    </w:p>
    <w:p>
      <w:pPr>
        <w:overflowPunct w:val="0"/>
        <w:adjustRightInd w:val="0"/>
        <w:snapToGrid w:val="0"/>
        <w:spacing w:line="579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第四章  家庭财产及消费支出</w:t>
      </w:r>
    </w:p>
    <w:p>
      <w:pPr>
        <w:shd w:val="clear" w:color="auto" w:fill="FFFFFF"/>
        <w:overflowPunct w:val="0"/>
        <w:adjustRightInd w:val="0"/>
        <w:snapToGrid w:val="0"/>
        <w:spacing w:line="579" w:lineRule="exact"/>
        <w:ind w:firstLine="632"/>
        <w:rPr>
          <w:rFonts w:ascii="Times New Roman" w:hAnsi="Times New Roman" w:eastAsia="方正仿宋_GBK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zh-CN"/>
        </w:rPr>
        <w:t xml:space="preserve">第十条  </w:t>
      </w:r>
      <w:r>
        <w:rPr>
          <w:rFonts w:eastAsia="方正仿宋_GBK"/>
          <w:color w:val="000000"/>
          <w:sz w:val="32"/>
          <w:szCs w:val="32"/>
        </w:rPr>
        <w:t>家庭财产是指共同生活的家庭成员拥有的全部动产和不动产。动产主要包括银行存款、证券、基金、商业保险、债权、互联网金融资产以及车辆等。不动产主要包括房屋、林木等定着物。</w:t>
      </w:r>
    </w:p>
    <w:p>
      <w:pPr>
        <w:overflowPunct w:val="0"/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家庭财产和家庭消费支出状况有以下几种情形之一的，视为不符合</w:t>
      </w:r>
      <w:r>
        <w:rPr>
          <w:rFonts w:hint="eastAsia" w:eastAsia="方正仿宋_GBK"/>
          <w:sz w:val="32"/>
          <w:szCs w:val="32"/>
        </w:rPr>
        <w:t>低保边缘家庭</w:t>
      </w:r>
      <w:r>
        <w:rPr>
          <w:rFonts w:eastAsia="方正仿宋_GBK"/>
          <w:sz w:val="32"/>
          <w:szCs w:val="32"/>
        </w:rPr>
        <w:t>认定条件：</w:t>
      </w:r>
    </w:p>
    <w:p>
      <w:pPr>
        <w:pStyle w:val="7"/>
        <w:overflowPunct w:val="0"/>
        <w:adjustRightInd w:val="0"/>
        <w:snapToGrid w:val="0"/>
        <w:spacing w:line="579" w:lineRule="exact"/>
        <w:ind w:firstLine="640" w:firstLineChars="200"/>
        <w:jc w:val="both"/>
        <w:rPr>
          <w:rFonts w:ascii="Calibri" w:hAnsi="Calibri" w:eastAsia="方正仿宋_GBK" w:cs="Times New Roman"/>
          <w:color w:val="000000"/>
          <w:kern w:val="2"/>
          <w:sz w:val="32"/>
          <w:szCs w:val="32"/>
          <w:lang w:val="en-US" w:bidi="ar-SA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（一）家庭存款、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理财、基金、</w:t>
      </w:r>
      <w:r>
        <w:rPr>
          <w:rFonts w:ascii="Times New Roman" w:hAnsi="Times New Roman" w:eastAsia="方正仿宋_GBK" w:cs="Times New Roman"/>
          <w:sz w:val="32"/>
          <w:szCs w:val="32"/>
        </w:rPr>
        <w:t>有价证券、债券、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商业</w:t>
      </w:r>
      <w:r>
        <w:rPr>
          <w:rFonts w:ascii="Times New Roman" w:hAnsi="Times New Roman" w:eastAsia="方正仿宋_GBK" w:cs="Times New Roman"/>
          <w:sz w:val="32"/>
          <w:szCs w:val="32"/>
        </w:rPr>
        <w:t>性保险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等人均</w:t>
      </w:r>
      <w:r>
        <w:rPr>
          <w:rFonts w:ascii="Times New Roman" w:hAnsi="Times New Roman" w:eastAsia="方正仿宋_GBK" w:cs="Times New Roman"/>
          <w:sz w:val="32"/>
          <w:szCs w:val="32"/>
        </w:rPr>
        <w:t>总值高于</w:t>
      </w:r>
      <w:r>
        <w:rPr>
          <w:rFonts w:ascii="Calibri" w:hAnsi="Calibri" w:eastAsia="方正仿宋_GBK" w:cs="Times New Roman"/>
          <w:color w:val="000000"/>
          <w:kern w:val="2"/>
          <w:sz w:val="32"/>
          <w:szCs w:val="32"/>
          <w:lang w:val="en-US" w:bidi="ar-SA"/>
        </w:rPr>
        <w:t>全市上年城镇居民人均可支配收入。</w:t>
      </w:r>
    </w:p>
    <w:p>
      <w:pPr>
        <w:adjustRightInd w:val="0"/>
        <w:snapToGrid w:val="0"/>
        <w:spacing w:line="579" w:lineRule="exact"/>
        <w:ind w:firstLine="640" w:firstLineChars="20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（二）家庭拥有机动车辆（享受燃油补贴的残疾人机动轮椅车、普通两轮摩托车除外）船舶、工程机械以及大型农机具。</w:t>
      </w:r>
    </w:p>
    <w:p>
      <w:pPr>
        <w:adjustRightInd w:val="0"/>
        <w:snapToGrid w:val="0"/>
        <w:spacing w:line="579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  <w:lang w:bidi="zh-CN"/>
        </w:rPr>
      </w:pPr>
      <w:r>
        <w:rPr>
          <w:rFonts w:ascii="Times New Roman" w:hAnsi="Times New Roman" w:eastAsia="方正仿宋_GBK"/>
          <w:sz w:val="32"/>
          <w:szCs w:val="32"/>
        </w:rPr>
        <w:t>（三）</w:t>
      </w:r>
      <w:r>
        <w:rPr>
          <w:rFonts w:ascii="Times New Roman" w:hAnsi="Times New Roman" w:eastAsia="方正仿宋_GBK"/>
          <w:kern w:val="0"/>
          <w:sz w:val="32"/>
          <w:szCs w:val="32"/>
          <w:lang w:bidi="zh-CN"/>
        </w:rPr>
        <w:t>拥有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zh-CN"/>
        </w:rPr>
        <w:t>2</w:t>
      </w:r>
      <w:r>
        <w:rPr>
          <w:rFonts w:ascii="Times New Roman" w:hAnsi="Times New Roman" w:eastAsia="方正仿宋_GBK"/>
          <w:kern w:val="0"/>
          <w:sz w:val="32"/>
          <w:szCs w:val="32"/>
          <w:lang w:bidi="zh-CN"/>
        </w:rPr>
        <w:t>套及以上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zh-CN"/>
        </w:rPr>
        <w:t>商品</w:t>
      </w:r>
      <w:r>
        <w:rPr>
          <w:rFonts w:ascii="Times New Roman" w:hAnsi="Times New Roman" w:eastAsia="方正仿宋_GBK"/>
          <w:kern w:val="0"/>
          <w:sz w:val="32"/>
          <w:szCs w:val="32"/>
          <w:lang w:bidi="zh-CN"/>
        </w:rPr>
        <w:t>住房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bidi="zh-CN"/>
        </w:rPr>
        <w:t>，且人均拥有建筑面积超过最低住房保障标准3倍；3年内修建自有住房、按揭或全款购买商品房（不含因灾重建、排危、国家基础设施建设拆迁房屋等唯一住房）或高标准装修住房。</w:t>
      </w:r>
    </w:p>
    <w:p>
      <w:pPr>
        <w:pStyle w:val="7"/>
        <w:overflowPunct w:val="0"/>
        <w:adjustRightInd w:val="0"/>
        <w:snapToGrid w:val="0"/>
        <w:spacing w:line="579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家庭</w:t>
      </w:r>
      <w:r>
        <w:rPr>
          <w:rFonts w:ascii="Times New Roman" w:hAnsi="Times New Roman" w:eastAsia="方正仿宋_GBK" w:cs="Times New Roman"/>
          <w:sz w:val="32"/>
          <w:szCs w:val="32"/>
        </w:rPr>
        <w:t>拥有出租或自营的商业门面、店铺。</w:t>
      </w:r>
    </w:p>
    <w:p>
      <w:pPr>
        <w:pStyle w:val="7"/>
        <w:overflowPunct w:val="0"/>
        <w:adjustRightInd w:val="0"/>
        <w:snapToGrid w:val="0"/>
        <w:spacing w:line="579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（五）家庭成员自费在高收费学校就读（入托、出国留学）、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/>
        </w:rPr>
        <w:t>1年</w:t>
      </w:r>
      <w:r>
        <w:rPr>
          <w:rFonts w:ascii="Times New Roman" w:hAnsi="Times New Roman" w:eastAsia="方正仿宋_GBK" w:cs="Times New Roman"/>
          <w:sz w:val="32"/>
          <w:szCs w:val="32"/>
          <w:lang w:val="en-US"/>
        </w:rPr>
        <w:t>内自费</w:t>
      </w:r>
      <w:r>
        <w:rPr>
          <w:rFonts w:ascii="Times New Roman" w:hAnsi="Times New Roman" w:eastAsia="方正仿宋_GBK" w:cs="Times New Roman"/>
          <w:sz w:val="32"/>
          <w:szCs w:val="32"/>
        </w:rPr>
        <w:t>出国旅游。</w:t>
      </w:r>
    </w:p>
    <w:p>
      <w:pPr>
        <w:pStyle w:val="7"/>
        <w:overflowPunct w:val="0"/>
        <w:adjustRightInd w:val="0"/>
        <w:snapToGrid w:val="0"/>
        <w:spacing w:line="579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（六）区县（自治县）民政部门规定的其他情形。</w:t>
      </w:r>
    </w:p>
    <w:p>
      <w:pPr>
        <w:adjustRightInd w:val="0"/>
        <w:snapToGrid w:val="0"/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bidi="zh-CN"/>
        </w:rPr>
        <w:t>对维持家庭生活必要的财产，在做好备案登记的基础上，可根据实际情况进行豁免。</w:t>
      </w:r>
    </w:p>
    <w:p>
      <w:pPr>
        <w:pStyle w:val="7"/>
        <w:overflowPunct w:val="0"/>
        <w:adjustRightInd w:val="0"/>
        <w:snapToGrid w:val="0"/>
        <w:spacing w:line="579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>十一</w:t>
      </w:r>
      <w:r>
        <w:rPr>
          <w:rFonts w:ascii="Times New Roman" w:hAnsi="Times New Roman" w:eastAsia="方正楷体_GBK" w:cs="Times New Roman"/>
          <w:bCs/>
          <w:sz w:val="32"/>
          <w:szCs w:val="32"/>
        </w:rPr>
        <w:t>条</w:t>
      </w:r>
      <w:r>
        <w:rPr>
          <w:rFonts w:hint="eastAsia" w:ascii="Times New Roman" w:hAnsi="Times New Roman" w:eastAsia="方正楷体_GBK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lang w:val="en-US"/>
        </w:rPr>
        <w:t>对家庭发生重大变故，或家庭成员有教育、重大疾病、残疾等情况，造成家庭基本生活出现困难的，应根据其教育、医疗、残疾康复等刚性支出因素和实际困难状况，作出综合评估。</w:t>
      </w:r>
    </w:p>
    <w:p>
      <w:pPr>
        <w:pStyle w:val="7"/>
        <w:overflowPunct w:val="0"/>
        <w:adjustRightInd w:val="0"/>
        <w:snapToGrid w:val="0"/>
        <w:spacing w:line="579" w:lineRule="exact"/>
        <w:ind w:firstLine="643" w:firstLineChars="200"/>
        <w:jc w:val="both"/>
        <w:rPr>
          <w:rFonts w:ascii="Times New Roman" w:hAnsi="Times New Roman" w:eastAsia="方正仿宋_GBK" w:cs="Times New Roman"/>
          <w:b/>
          <w:sz w:val="32"/>
          <w:szCs w:val="32"/>
        </w:rPr>
      </w:pPr>
    </w:p>
    <w:p>
      <w:pPr>
        <w:pStyle w:val="7"/>
        <w:overflowPunct w:val="0"/>
        <w:adjustRightInd w:val="0"/>
        <w:snapToGrid w:val="0"/>
        <w:spacing w:line="579" w:lineRule="exact"/>
        <w:ind w:firstLine="0"/>
        <w:jc w:val="center"/>
        <w:rPr>
          <w:rFonts w:hint="eastAsia"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第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五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章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>审核确认及监督管理</w:t>
      </w:r>
    </w:p>
    <w:p>
      <w:pPr>
        <w:pStyle w:val="7"/>
        <w:overflowPunct w:val="0"/>
        <w:adjustRightInd w:val="0"/>
        <w:snapToGrid w:val="0"/>
        <w:spacing w:line="579" w:lineRule="exact"/>
        <w:ind w:firstLine="0"/>
        <w:jc w:val="both"/>
        <w:rPr>
          <w:rFonts w:ascii="Times New Roman" w:hAnsi="Times New Roman" w:eastAsia="方正仿宋_GBK" w:cs="Times New Roman"/>
          <w:b/>
          <w:sz w:val="32"/>
          <w:szCs w:val="32"/>
        </w:rPr>
      </w:pPr>
    </w:p>
    <w:p>
      <w:pPr>
        <w:overflowPunct w:val="0"/>
        <w:adjustRightInd w:val="0"/>
        <w:snapToGrid w:val="0"/>
        <w:spacing w:line="579" w:lineRule="exact"/>
        <w:ind w:firstLine="645"/>
        <w:rPr>
          <w:rFonts w:ascii="Times New Roman" w:hAnsi="Times New Roman" w:eastAsia="方正仿宋_GBK"/>
          <w:kern w:val="0"/>
          <w:sz w:val="32"/>
          <w:szCs w:val="32"/>
          <w:lang w:bidi="zh-CN"/>
        </w:rPr>
      </w:pPr>
      <w:r>
        <w:rPr>
          <w:rFonts w:ascii="Times New Roman" w:hAnsi="Times New Roman" w:eastAsia="方正楷体_GBK"/>
          <w:bCs/>
          <w:sz w:val="32"/>
          <w:szCs w:val="32"/>
        </w:rPr>
        <w:t>第</w:t>
      </w:r>
      <w:r>
        <w:rPr>
          <w:rFonts w:hint="eastAsia" w:ascii="Times New Roman" w:hAnsi="Times New Roman" w:eastAsia="方正楷体_GBK"/>
          <w:bCs/>
          <w:sz w:val="32"/>
          <w:szCs w:val="32"/>
        </w:rPr>
        <w:t>十二</w:t>
      </w:r>
      <w:r>
        <w:rPr>
          <w:rFonts w:ascii="Times New Roman" w:hAnsi="Times New Roman" w:eastAsia="方正楷体_GBK"/>
          <w:bCs/>
          <w:sz w:val="32"/>
          <w:szCs w:val="32"/>
        </w:rPr>
        <w:t>条</w:t>
      </w:r>
      <w:r>
        <w:rPr>
          <w:rFonts w:hint="eastAsia" w:ascii="Times New Roman" w:hAnsi="Times New Roman" w:eastAsia="方正楷体_GBK"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低保边缘家庭申请审核确认等</w:t>
      </w:r>
      <w:r>
        <w:rPr>
          <w:rFonts w:eastAsia="方正仿宋_GBK"/>
          <w:sz w:val="32"/>
          <w:szCs w:val="32"/>
        </w:rPr>
        <w:t>参照</w:t>
      </w:r>
      <w:r>
        <w:rPr>
          <w:rFonts w:eastAsia="方正仿宋_GBK"/>
          <w:kern w:val="32"/>
          <w:sz w:val="32"/>
          <w:szCs w:val="32"/>
        </w:rPr>
        <w:t>重庆市最低生活保障</w:t>
      </w:r>
      <w:r>
        <w:rPr>
          <w:rFonts w:hint="eastAsia" w:eastAsia="方正仿宋_GBK"/>
          <w:kern w:val="32"/>
          <w:sz w:val="32"/>
          <w:szCs w:val="32"/>
        </w:rPr>
        <w:t>申请审核确认办法</w:t>
      </w:r>
      <w:r>
        <w:rPr>
          <w:rFonts w:eastAsia="方正仿宋_GBK"/>
          <w:sz w:val="32"/>
          <w:szCs w:val="32"/>
        </w:rPr>
        <w:t>相关规定执行，各区县（自治县）民政部门</w:t>
      </w:r>
      <w:r>
        <w:rPr>
          <w:rFonts w:hint="eastAsia" w:eastAsia="方正仿宋_GBK"/>
          <w:sz w:val="32"/>
          <w:szCs w:val="32"/>
        </w:rPr>
        <w:t>可结合实际情况进行细化</w:t>
      </w:r>
      <w:r>
        <w:rPr>
          <w:rFonts w:eastAsia="方正仿宋_GBK"/>
          <w:sz w:val="32"/>
          <w:szCs w:val="32"/>
        </w:rPr>
        <w:t>。</w:t>
      </w:r>
    </w:p>
    <w:p>
      <w:pPr>
        <w:adjustRightInd w:val="0"/>
        <w:snapToGrid w:val="0"/>
        <w:spacing w:line="579" w:lineRule="exac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第</w:t>
      </w:r>
      <w:r>
        <w:rPr>
          <w:rFonts w:hint="eastAsia" w:ascii="Times New Roman" w:hAnsi="Times New Roman" w:eastAsia="方正楷体_GBK"/>
          <w:sz w:val="32"/>
          <w:szCs w:val="32"/>
        </w:rPr>
        <w:t>十三</w:t>
      </w:r>
      <w:r>
        <w:rPr>
          <w:rFonts w:ascii="Times New Roman" w:hAnsi="Times New Roman" w:eastAsia="方正楷体_GBK"/>
          <w:sz w:val="32"/>
          <w:szCs w:val="32"/>
        </w:rPr>
        <w:t>条</w:t>
      </w:r>
      <w:r>
        <w:rPr>
          <w:rFonts w:hint="eastAsia" w:ascii="Times New Roman" w:hAnsi="Times New Roman" w:eastAsia="方正楷体_GBK"/>
          <w:bCs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乡（镇）人民政府、街道办事处</w:t>
      </w:r>
      <w:r>
        <w:rPr>
          <w:rFonts w:ascii="Times New Roman" w:hAnsi="Times New Roman" w:eastAsia="方正仿宋_GBK"/>
          <w:bCs/>
          <w:sz w:val="32"/>
          <w:szCs w:val="32"/>
        </w:rPr>
        <w:t>应加强辖区内</w:t>
      </w:r>
      <w:r>
        <w:rPr>
          <w:rFonts w:hint="eastAsia" w:ascii="Times New Roman" w:hAnsi="Times New Roman" w:eastAsia="方正仿宋_GBK"/>
          <w:sz w:val="32"/>
          <w:szCs w:val="32"/>
        </w:rPr>
        <w:t>低保边缘家庭</w:t>
      </w:r>
      <w:r>
        <w:rPr>
          <w:rFonts w:ascii="Times New Roman" w:hAnsi="Times New Roman" w:eastAsia="方正仿宋_GBK"/>
          <w:bCs/>
          <w:sz w:val="32"/>
          <w:szCs w:val="32"/>
        </w:rPr>
        <w:t>基本生活状况的动态监测，</w:t>
      </w:r>
      <w:r>
        <w:rPr>
          <w:rFonts w:ascii="Times New Roman" w:hAnsi="Times New Roman" w:eastAsia="方正仿宋_GBK"/>
          <w:sz w:val="32"/>
          <w:szCs w:val="32"/>
        </w:rPr>
        <w:t>对家庭经济状况发生变化或因突发事件暂时性影响基本生活的，符合最低生活保障、特困人员救助供养或临时救助社会救助条件的，应及时协助申办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pStyle w:val="7"/>
        <w:overflowPunct w:val="0"/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十四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申请或退出最低生活保障、特困人员救助供养的对象，经审核其收入、财产状况超出最低生活保障或特困人员认定条件，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但</w:t>
      </w:r>
      <w:r>
        <w:rPr>
          <w:rFonts w:ascii="Times New Roman" w:hAnsi="Times New Roman" w:eastAsia="方正仿宋_GBK" w:cs="Times New Roman"/>
          <w:sz w:val="32"/>
          <w:szCs w:val="32"/>
        </w:rPr>
        <w:t>符合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低保边缘家庭</w:t>
      </w:r>
      <w:r>
        <w:rPr>
          <w:rFonts w:ascii="Times New Roman" w:hAnsi="Times New Roman" w:eastAsia="方正仿宋_GBK" w:cs="Times New Roman"/>
          <w:sz w:val="32"/>
          <w:szCs w:val="32"/>
        </w:rPr>
        <w:t>认定条件的，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经本人同意，</w:t>
      </w:r>
      <w:r>
        <w:rPr>
          <w:rFonts w:hint="eastAsia" w:eastAsia="方正仿宋_GBK"/>
          <w:sz w:val="32"/>
          <w:szCs w:val="32"/>
        </w:rPr>
        <w:t>乡（镇）人民政府、街道办事处</w:t>
      </w:r>
      <w:r>
        <w:rPr>
          <w:rFonts w:ascii="Times New Roman" w:hAnsi="Times New Roman" w:eastAsia="方正仿宋_GBK" w:cs="Times New Roman"/>
          <w:sz w:val="32"/>
          <w:szCs w:val="32"/>
        </w:rPr>
        <w:t>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经公示后，</w:t>
      </w:r>
      <w:r>
        <w:rPr>
          <w:rFonts w:ascii="Times New Roman" w:hAnsi="Times New Roman" w:eastAsia="方正仿宋_GBK" w:cs="Times New Roman"/>
          <w:sz w:val="32"/>
          <w:szCs w:val="32"/>
        </w:rPr>
        <w:t>直接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确认为低保边缘家庭</w:t>
      </w:r>
      <w:r>
        <w:rPr>
          <w:rFonts w:ascii="Times New Roman" w:hAnsi="Times New Roman" w:eastAsia="方正仿宋_GBK" w:cs="Times New Roman"/>
          <w:sz w:val="32"/>
          <w:szCs w:val="32"/>
        </w:rPr>
        <w:t>，不再重复提交相关申请资料。</w:t>
      </w:r>
    </w:p>
    <w:p>
      <w:pPr>
        <w:pStyle w:val="7"/>
        <w:overflowPunct w:val="0"/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第十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五</w:t>
      </w:r>
      <w:r>
        <w:rPr>
          <w:rFonts w:ascii="Times New Roman" w:hAnsi="Times New Roman" w:eastAsia="方正楷体_GBK" w:cs="Times New Roman"/>
          <w:sz w:val="32"/>
          <w:szCs w:val="32"/>
        </w:rPr>
        <w:t>条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未经申请受理、家庭经济状况调查、审核确认等程序，不得直接认定为低保边缘家庭。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低保边缘家庭认定中，发现虚报、瞒报、伪造等不诚信行为的，立即终止、取消其低保边缘家庭认定。情节严重的由有关部门按规定追究相关法律责任。</w:t>
      </w:r>
    </w:p>
    <w:p>
      <w:pPr>
        <w:pStyle w:val="7"/>
        <w:overflowPunct w:val="0"/>
        <w:adjustRightInd w:val="0"/>
        <w:snapToGrid w:val="0"/>
        <w:spacing w:line="579" w:lineRule="exact"/>
        <w:ind w:firstLine="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line="579" w:lineRule="exact"/>
        <w:rPr>
          <w:rFonts w:eastAsia="方正仿宋_GBK"/>
          <w:sz w:val="32"/>
          <w:szCs w:val="32"/>
        </w:rPr>
      </w:pPr>
    </w:p>
    <w:p>
      <w:pPr>
        <w:overflowPunct w:val="0"/>
        <w:adjustRightInd w:val="0"/>
        <w:snapToGrid w:val="0"/>
        <w:spacing w:line="579" w:lineRule="exact"/>
        <w:jc w:val="center"/>
        <w:rPr>
          <w:rFonts w:eastAsia="仿宋_GB2312"/>
          <w:sz w:val="32"/>
          <w:szCs w:val="32"/>
        </w:rPr>
      </w:pPr>
      <w:r>
        <w:rPr>
          <w:rFonts w:eastAsia="方正黑体_GBK"/>
          <w:sz w:val="32"/>
          <w:szCs w:val="32"/>
        </w:rPr>
        <w:t>第六章  附</w:t>
      </w:r>
      <w:r>
        <w:rPr>
          <w:rFonts w:hint="eastAsia" w:eastAsia="方正黑体_GBK"/>
          <w:sz w:val="32"/>
          <w:szCs w:val="32"/>
        </w:rPr>
        <w:t xml:space="preserve">  </w:t>
      </w:r>
      <w:r>
        <w:rPr>
          <w:rFonts w:eastAsia="方正黑体_GBK"/>
          <w:sz w:val="32"/>
          <w:szCs w:val="32"/>
        </w:rPr>
        <w:t>则</w:t>
      </w:r>
    </w:p>
    <w:p>
      <w:pPr>
        <w:pStyle w:val="7"/>
        <w:overflowPunct w:val="0"/>
        <w:adjustRightInd w:val="0"/>
        <w:snapToGrid w:val="0"/>
        <w:spacing w:line="579" w:lineRule="exact"/>
        <w:ind w:firstLine="0"/>
        <w:jc w:val="both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overflowPunct w:val="0"/>
        <w:adjustRightInd w:val="0"/>
        <w:snapToGrid w:val="0"/>
        <w:spacing w:line="579" w:lineRule="exact"/>
        <w:ind w:firstLine="640" w:firstLineChars="200"/>
        <w:jc w:val="left"/>
        <w:rPr>
          <w:rFonts w:eastAsia="方正仿宋_GBK"/>
          <w:bCs/>
          <w:kern w:val="0"/>
          <w:sz w:val="32"/>
          <w:szCs w:val="32"/>
          <w:lang w:bidi="zh-CN"/>
        </w:rPr>
      </w:pPr>
      <w:r>
        <w:rPr>
          <w:rFonts w:eastAsia="方正楷体_GBK"/>
          <w:bCs/>
          <w:sz w:val="32"/>
          <w:szCs w:val="32"/>
        </w:rPr>
        <w:t>第</w:t>
      </w:r>
      <w:r>
        <w:rPr>
          <w:rFonts w:hint="eastAsia" w:eastAsia="方正楷体_GBK"/>
          <w:bCs/>
          <w:sz w:val="32"/>
          <w:szCs w:val="32"/>
        </w:rPr>
        <w:t>十六</w:t>
      </w:r>
      <w:r>
        <w:rPr>
          <w:rFonts w:eastAsia="方正楷体_GBK"/>
          <w:bCs/>
          <w:sz w:val="32"/>
          <w:szCs w:val="32"/>
        </w:rPr>
        <w:t>条</w:t>
      </w:r>
      <w:r>
        <w:rPr>
          <w:rFonts w:hint="eastAsia" w:eastAsia="方正楷体_GBK"/>
          <w:bCs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本办法中明确适用的政策如有调整，从其规定。</w:t>
      </w:r>
      <w:r>
        <w:rPr>
          <w:rFonts w:hint="eastAsia" w:eastAsia="方正仿宋_GBK"/>
          <w:sz w:val="32"/>
          <w:szCs w:val="32"/>
        </w:rPr>
        <w:t>《重庆市低保边缘家庭认定办法（试行）》</w:t>
      </w:r>
      <w:r>
        <w:rPr>
          <w:rFonts w:hint="eastAsia" w:eastAsia="方正仿宋_GBK"/>
          <w:bCs/>
          <w:kern w:val="0"/>
          <w:sz w:val="32"/>
          <w:szCs w:val="32"/>
          <w:lang w:bidi="zh-CN"/>
        </w:rPr>
        <w:t>（渝民发〔</w:t>
      </w:r>
      <w:r>
        <w:rPr>
          <w:rFonts w:ascii="Times New Roman" w:hAnsi="Times New Roman" w:eastAsia="方正仿宋_GBK"/>
          <w:bCs/>
          <w:kern w:val="0"/>
          <w:sz w:val="32"/>
          <w:szCs w:val="32"/>
          <w:lang w:bidi="zh-CN"/>
        </w:rPr>
        <w:t>2021</w:t>
      </w:r>
      <w:r>
        <w:rPr>
          <w:rFonts w:hint="eastAsia" w:eastAsia="方正仿宋_GBK"/>
          <w:bCs/>
          <w:kern w:val="0"/>
          <w:sz w:val="32"/>
          <w:szCs w:val="32"/>
          <w:lang w:bidi="zh-CN"/>
        </w:rPr>
        <w:t>〕</w:t>
      </w:r>
      <w:r>
        <w:rPr>
          <w:rFonts w:ascii="Times New Roman" w:hAnsi="Times New Roman" w:eastAsia="方正仿宋_GBK"/>
          <w:bCs/>
          <w:kern w:val="0"/>
          <w:sz w:val="32"/>
          <w:szCs w:val="32"/>
          <w:lang w:bidi="zh-CN"/>
        </w:rPr>
        <w:t>12</w:t>
      </w:r>
      <w:r>
        <w:rPr>
          <w:rFonts w:hint="eastAsia" w:eastAsia="方正仿宋_GBK"/>
          <w:bCs/>
          <w:kern w:val="0"/>
          <w:sz w:val="32"/>
          <w:szCs w:val="32"/>
          <w:lang w:bidi="zh-CN"/>
        </w:rPr>
        <w:t>号）废止。</w:t>
      </w:r>
    </w:p>
    <w:p>
      <w:pPr>
        <w:overflowPunct w:val="0"/>
        <w:adjustRightInd w:val="0"/>
        <w:snapToGrid w:val="0"/>
        <w:spacing w:line="579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eastAsia="方正楷体_GBK"/>
          <w:bCs/>
          <w:sz w:val="32"/>
          <w:szCs w:val="32"/>
        </w:rPr>
        <w:t>第</w:t>
      </w:r>
      <w:r>
        <w:rPr>
          <w:rFonts w:hint="eastAsia" w:eastAsia="方正楷体_GBK"/>
          <w:bCs/>
          <w:sz w:val="32"/>
          <w:szCs w:val="32"/>
        </w:rPr>
        <w:t>十七</w:t>
      </w:r>
      <w:r>
        <w:rPr>
          <w:rFonts w:eastAsia="方正楷体_GBK"/>
          <w:bCs/>
          <w:sz w:val="32"/>
          <w:szCs w:val="32"/>
        </w:rPr>
        <w:t>条</w:t>
      </w:r>
      <w:r>
        <w:rPr>
          <w:rFonts w:hint="eastAsia" w:eastAsia="方正楷体_GBK"/>
          <w:bCs/>
          <w:sz w:val="32"/>
          <w:szCs w:val="32"/>
        </w:rPr>
        <w:t xml:space="preserve"> </w:t>
      </w:r>
      <w:r>
        <w:rPr>
          <w:rFonts w:eastAsia="方正仿宋_GBK"/>
          <w:bCs/>
          <w:sz w:val="32"/>
          <w:szCs w:val="32"/>
        </w:rPr>
        <w:t>本办法自</w:t>
      </w:r>
      <w:r>
        <w:rPr>
          <w:rFonts w:hint="eastAsia" w:eastAsia="方正仿宋_GBK"/>
          <w:bCs/>
          <w:sz w:val="32"/>
          <w:szCs w:val="32"/>
        </w:rPr>
        <w:t>发文之日起</w:t>
      </w:r>
      <w:r>
        <w:rPr>
          <w:rFonts w:eastAsia="方正仿宋_GBK"/>
          <w:bCs/>
          <w:sz w:val="32"/>
          <w:szCs w:val="32"/>
        </w:rPr>
        <w:t>施行。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596" w:lineRule="exact"/>
        <w:ind w:right="0"/>
        <w:textAlignment w:val="top"/>
        <w:rPr>
          <w:rFonts w:ascii="方正小标宋_GBK" w:hAnsi="Times New Roman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596" w:lineRule="exact"/>
        <w:ind w:right="0"/>
        <w:textAlignment w:val="top"/>
        <w:rPr>
          <w:rFonts w:ascii="方正小标宋_GBK" w:hAnsi="Times New Roman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596" w:lineRule="exact"/>
        <w:ind w:right="0"/>
        <w:textAlignment w:val="top"/>
        <w:rPr>
          <w:rFonts w:ascii="方正小标宋_GBK" w:hAnsi="Times New Roman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596" w:lineRule="exact"/>
        <w:ind w:right="0"/>
        <w:textAlignment w:val="top"/>
        <w:rPr>
          <w:rFonts w:ascii="方正小标宋_GBK" w:hAnsi="Times New Roman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596" w:lineRule="exact"/>
        <w:ind w:right="0"/>
        <w:textAlignment w:val="top"/>
        <w:rPr>
          <w:rFonts w:ascii="方正小标宋_GBK" w:hAnsi="Times New Roman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596" w:lineRule="exact"/>
        <w:ind w:right="0"/>
        <w:textAlignment w:val="top"/>
        <w:rPr>
          <w:rFonts w:ascii="方正小标宋_GBK" w:hAnsi="Times New Roman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596" w:lineRule="exact"/>
        <w:ind w:right="0"/>
        <w:textAlignment w:val="top"/>
        <w:rPr>
          <w:rFonts w:ascii="方正小标宋_GBK" w:hAnsi="Times New Roman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596" w:lineRule="exact"/>
        <w:ind w:right="0"/>
        <w:textAlignment w:val="top"/>
        <w:rPr>
          <w:rFonts w:ascii="方正小标宋_GBK" w:hAnsi="Times New Roman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596" w:lineRule="exact"/>
        <w:ind w:right="0"/>
        <w:textAlignment w:val="top"/>
        <w:rPr>
          <w:rFonts w:ascii="方正小标宋_GBK" w:hAnsi="Times New Roman"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596" w:lineRule="exact"/>
        <w:ind w:right="0"/>
        <w:textAlignment w:val="top"/>
        <w:rPr>
          <w:rFonts w:ascii="方正小标宋_GBK" w:hAnsi="Times New Roman" w:eastAsia="方正小标宋_GBK"/>
          <w:sz w:val="32"/>
          <w:szCs w:val="32"/>
        </w:rPr>
      </w:pPr>
      <w:r>
        <w:rPr>
          <w:rFonts w:ascii="Times New Roman" w:hAnsi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382270</wp:posOffset>
                </wp:positionV>
                <wp:extent cx="566737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25pt;margin-top:30.1pt;height:0pt;width:446.25pt;z-index:251659264;mso-width-relative:page;mso-height-relative:page;" filled="f" stroked="t" coordsize="21600,21600" o:gfxdata="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bOx3WAAAACAEAAA8AAAAAAAAAAQAgAAAAIgAAAGRycy9kb3ducmV2Lnht&#10;bFBLAQIUABQAAAAIAIdO4kBwJTnl+wEAAPMDAAAOAAAAAAAAAAEAIAAAACU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snapToGrid w:val="0"/>
        <w:spacing w:line="596" w:lineRule="exact"/>
        <w:ind w:right="0" w:firstLine="280" w:firstLineChars="100"/>
        <w:textAlignment w:val="top"/>
        <w:rPr>
          <w:rFonts w:hint="default" w:ascii="Times New Roman" w:hAnsi="Times New Roman" w:eastAsia="方正仿宋_GBK"/>
          <w:sz w:val="28"/>
          <w:szCs w:val="28"/>
          <w:lang w:val="en-US" w:eastAsia="zh-CN"/>
        </w:r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321310</wp:posOffset>
                </wp:positionV>
                <wp:extent cx="5667375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25.3pt;height:0pt;width:446.25pt;z-index:251660288;mso-width-relative:page;mso-height-relative:page;" filled="f" stroked="t" coordsize="21600,21600" o:gfxdata="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JZbB31wAAAAgBAAAPAAAAAAAAAAEAIAAAACIAAABkcnMvZG93bnJldi54&#10;bWxQSwECFAAUAAAACACHTuJAPQjyo/sBAADzAwAADgAAAAAAAAABACAAAAAm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/>
          <w:sz w:val="28"/>
          <w:szCs w:val="28"/>
        </w:rPr>
        <w:t>忠县民政局办公室</w:t>
      </w:r>
      <w:r>
        <w:rPr>
          <w:rFonts w:ascii="Times New Roman" w:hAnsi="Times New Roman" w:eastAsia="方正仿宋_GBK"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     </w:t>
      </w:r>
      <w:r>
        <w:rPr>
          <w:rFonts w:ascii="Times New Roman" w:hAnsi="Times New Roman" w:eastAsia="方正仿宋_GBK"/>
          <w:sz w:val="28"/>
          <w:szCs w:val="28"/>
        </w:rPr>
        <w:t>20</w:t>
      </w:r>
      <w:r>
        <w:rPr>
          <w:rFonts w:hint="eastAsia" w:ascii="Times New Roman" w:hAnsi="Times New Roman" w:eastAsia="方正仿宋_GBK"/>
          <w:sz w:val="28"/>
          <w:szCs w:val="28"/>
        </w:rPr>
        <w:t>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26</w:t>
      </w:r>
      <w:r>
        <w:rPr>
          <w:rFonts w:hint="eastAsia" w:ascii="Times New Roman" w:hAnsi="Times New Roman" w:eastAsia="方正仿宋_GBK"/>
          <w:sz w:val="28"/>
          <w:szCs w:val="28"/>
        </w:rPr>
        <w:t>日印发</w:t>
      </w:r>
    </w:p>
    <w:p/>
    <w:sectPr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82CF1"/>
    <w:multiLevelType w:val="singleLevel"/>
    <w:tmpl w:val="A7E82CF1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MWMzOTdhOTUyMTMzNjE4ZGY2NDRkODljOTAzNDAifQ=="/>
  </w:docVars>
  <w:rsids>
    <w:rsidRoot w:val="6B8C69B9"/>
    <w:rsid w:val="42A464F3"/>
    <w:rsid w:val="5FDE05FC"/>
    <w:rsid w:val="65FB0C09"/>
    <w:rsid w:val="6B8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7">
    <w:name w:val="正文文本1"/>
    <w:basedOn w:val="1"/>
    <w:autoRedefine/>
    <w:qFormat/>
    <w:uiPriority w:val="0"/>
    <w:pPr>
      <w:shd w:val="clear" w:color="auto" w:fill="FFFFFF"/>
      <w:spacing w:line="406" w:lineRule="auto"/>
      <w:ind w:firstLine="400"/>
      <w:jc w:val="left"/>
    </w:pPr>
    <w:rPr>
      <w:rFonts w:ascii="MingLiU" w:hAnsi="MingLiU" w:eastAsia="MingLiU" w:cs="MingLiU"/>
      <w:kern w:val="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2024-03-26T15:13:00Z</dcterms:created>
  <dc:creator>suma</dc:creator>
  <cp:lastModifiedBy>suma</cp:lastModifiedBy>
  <dcterms:modified xsi:type="dcterms:W3CDTF">2024-03-26T08:41:41Z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9548DE7A8BDB449E981CBBDE57571D8F_11</vt:lpwstr>
  </property>
</Properties>
</file>