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2E89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</w:rPr>
        <w:t>附件</w:t>
      </w: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2</w:t>
      </w:r>
    </w:p>
    <w:p w14:paraId="43141525">
      <w:pPr>
        <w:jc w:val="both"/>
        <w:rPr>
          <w:rFonts w:hint="default" w:ascii="Times New Roman" w:hAnsi="Times New Roman" w:cs="Times New Roman"/>
          <w:b/>
          <w:bCs/>
          <w:sz w:val="44"/>
        </w:rPr>
      </w:pPr>
    </w:p>
    <w:p w14:paraId="0742D448">
      <w:pPr>
        <w:jc w:val="center"/>
        <w:rPr>
          <w:rFonts w:hint="default" w:ascii="Times New Roman" w:hAnsi="Times New Roman" w:eastAsia="方正小标宋_GBK" w:cs="Times New Roman"/>
          <w:sz w:val="52"/>
          <w:szCs w:val="52"/>
          <w:lang w:val="en-US" w:eastAsia="zh-CN"/>
        </w:rPr>
      </w:pPr>
      <w:r>
        <w:rPr>
          <w:rFonts w:hint="default" w:ascii="Times New Roman" w:hAnsi="Times New Roman" w:eastAsia="方正小标宋_GBK" w:cs="Times New Roman"/>
          <w:sz w:val="52"/>
          <w:szCs w:val="52"/>
        </w:rPr>
        <w:t>202</w:t>
      </w:r>
      <w:r>
        <w:rPr>
          <w:rFonts w:hint="default" w:ascii="Times New Roman" w:hAnsi="Times New Roman" w:eastAsia="方正小标宋_GBK" w:cs="Times New Roman"/>
          <w:sz w:val="52"/>
          <w:szCs w:val="52"/>
          <w:lang w:val="en-US" w:eastAsia="zh-CN"/>
        </w:rPr>
        <w:t>4</w:t>
      </w:r>
      <w:r>
        <w:rPr>
          <w:rFonts w:hint="default" w:ascii="Times New Roman" w:hAnsi="Times New Roman" w:eastAsia="方正小标宋_GBK" w:cs="Times New Roman"/>
          <w:sz w:val="52"/>
          <w:szCs w:val="52"/>
        </w:rPr>
        <w:t>年</w:t>
      </w:r>
      <w:r>
        <w:rPr>
          <w:rFonts w:hint="default" w:ascii="Times New Roman" w:hAnsi="Times New Roman" w:eastAsia="方正小标宋_GBK" w:cs="Times New Roman"/>
          <w:sz w:val="52"/>
          <w:szCs w:val="52"/>
          <w:lang w:val="en-US" w:eastAsia="zh-CN"/>
        </w:rPr>
        <w:t>食品及农产品加工贴息（第二批）申报表</w:t>
      </w:r>
    </w:p>
    <w:p w14:paraId="5D1DDB82">
      <w:pPr>
        <w:rPr>
          <w:rFonts w:hint="default" w:ascii="Times New Roman" w:hAnsi="Times New Roman" w:cs="Times New Roman"/>
          <w:sz w:val="28"/>
        </w:rPr>
      </w:pPr>
    </w:p>
    <w:p w14:paraId="183E41FB">
      <w:pPr>
        <w:rPr>
          <w:rFonts w:hint="default" w:ascii="Times New Roman" w:hAnsi="Times New Roman" w:cs="Times New Roman"/>
          <w:sz w:val="28"/>
        </w:rPr>
      </w:pPr>
    </w:p>
    <w:p w14:paraId="412FC2AB">
      <w:pPr>
        <w:rPr>
          <w:rFonts w:hint="default" w:ascii="Times New Roman" w:hAnsi="Times New Roman" w:cs="Times New Roman"/>
          <w:sz w:val="28"/>
        </w:rPr>
      </w:pPr>
    </w:p>
    <w:p w14:paraId="58A96606">
      <w:pPr>
        <w:rPr>
          <w:rFonts w:hint="default" w:ascii="Times New Roman" w:hAnsi="Times New Roman" w:cs="Times New Roman"/>
          <w:sz w:val="28"/>
        </w:rPr>
      </w:pPr>
    </w:p>
    <w:p w14:paraId="4F8BF2B8">
      <w:pPr>
        <w:rPr>
          <w:rFonts w:hint="default" w:ascii="Times New Roman" w:hAnsi="Times New Roman" w:cs="Times New Roman"/>
          <w:sz w:val="28"/>
        </w:rPr>
      </w:pPr>
    </w:p>
    <w:p w14:paraId="295013BC">
      <w:pPr>
        <w:rPr>
          <w:rFonts w:hint="default" w:ascii="Times New Roman" w:hAnsi="Times New Roman" w:cs="Times New Roman"/>
          <w:sz w:val="28"/>
        </w:rPr>
      </w:pPr>
    </w:p>
    <w:p w14:paraId="5BCB4309">
      <w:pPr>
        <w:rPr>
          <w:rFonts w:hint="default" w:ascii="Times New Roman" w:hAnsi="Times New Roman" w:cs="Times New Roman"/>
          <w:sz w:val="28"/>
        </w:rPr>
      </w:pPr>
    </w:p>
    <w:p w14:paraId="23FD211C">
      <w:pPr>
        <w:rPr>
          <w:rFonts w:hint="default" w:ascii="Times New Roman" w:hAnsi="Times New Roman" w:cs="Times New Roman"/>
          <w:sz w:val="28"/>
        </w:rPr>
      </w:pPr>
    </w:p>
    <w:p w14:paraId="0CF168FD">
      <w:pPr>
        <w:rPr>
          <w:rFonts w:hint="default" w:ascii="Times New Roman" w:hAnsi="Times New Roman" w:cs="Times New Roman"/>
          <w:sz w:val="28"/>
        </w:rPr>
      </w:pPr>
    </w:p>
    <w:p w14:paraId="56EB3131">
      <w:pPr>
        <w:rPr>
          <w:rFonts w:hint="default" w:ascii="Times New Roman" w:hAnsi="Times New Roman" w:cs="Times New Roman"/>
          <w:sz w:val="28"/>
        </w:rPr>
      </w:pPr>
    </w:p>
    <w:p w14:paraId="1AE5DBD3">
      <w:pPr>
        <w:adjustRightInd w:val="0"/>
        <w:snapToGrid w:val="0"/>
        <w:spacing w:line="600" w:lineRule="atLeast"/>
        <w:ind w:firstLine="420" w:firstLineChars="150"/>
        <w:rPr>
          <w:rFonts w:hint="default" w:ascii="Times New Roman" w:hAnsi="Times New Roman" w:eastAsia="方正黑体_GBK" w:cs="Times New Roman"/>
          <w:spacing w:val="20"/>
          <w:sz w:val="28"/>
        </w:rPr>
      </w:pPr>
      <w:r>
        <w:rPr>
          <w:rFonts w:hint="default" w:ascii="Times New Roman" w:hAnsi="Times New Roman" w:eastAsia="方正黑体_GBK" w:cs="Times New Roman"/>
          <w:sz w:val="28"/>
        </w:rPr>
        <w:t>申报</w:t>
      </w:r>
      <w:r>
        <w:rPr>
          <w:rFonts w:hint="default" w:ascii="Times New Roman" w:hAnsi="Times New Roman" w:eastAsia="方正黑体_GBK" w:cs="Times New Roman"/>
          <w:sz w:val="28"/>
          <w:lang w:val="en-US" w:eastAsia="zh-CN"/>
        </w:rPr>
        <w:t>企业</w:t>
      </w:r>
      <w:r>
        <w:rPr>
          <w:rFonts w:hint="default" w:ascii="Times New Roman" w:hAnsi="Times New Roman" w:eastAsia="方正黑体_GBK" w:cs="Times New Roman"/>
          <w:sz w:val="28"/>
        </w:rPr>
        <w:t>名称</w:t>
      </w:r>
      <w:r>
        <w:rPr>
          <w:rFonts w:hint="default" w:ascii="Times New Roman" w:hAnsi="Times New Roman" w:eastAsia="方正黑体_GBK" w:cs="Times New Roman"/>
          <w:spacing w:val="38"/>
          <w:sz w:val="28"/>
        </w:rPr>
        <w:t>：</w:t>
      </w:r>
      <w:r>
        <w:rPr>
          <w:rFonts w:hint="default" w:ascii="Times New Roman" w:hAnsi="Times New Roman" w:eastAsia="方正黑体_GBK" w:cs="Times New Roman"/>
          <w:spacing w:val="20"/>
          <w:sz w:val="28"/>
          <w:u w:val="single"/>
        </w:rPr>
        <w:t xml:space="preserve">                          </w:t>
      </w:r>
      <w:r>
        <w:rPr>
          <w:rFonts w:hint="default" w:ascii="Times New Roman" w:hAnsi="Times New Roman" w:eastAsia="方正黑体_GBK" w:cs="Times New Roman"/>
          <w:spacing w:val="20"/>
          <w:sz w:val="28"/>
        </w:rPr>
        <w:t>（盖章）</w:t>
      </w:r>
    </w:p>
    <w:p w14:paraId="3CC64E27">
      <w:pPr>
        <w:adjustRightInd w:val="0"/>
        <w:snapToGrid w:val="0"/>
        <w:spacing w:line="600" w:lineRule="atLeast"/>
        <w:ind w:firstLine="462"/>
        <w:rPr>
          <w:rFonts w:hint="default" w:ascii="Times New Roman" w:hAnsi="Times New Roman" w:eastAsia="黑体" w:cs="Times New Roman"/>
          <w:spacing w:val="20"/>
          <w:sz w:val="28"/>
        </w:rPr>
      </w:pPr>
      <w:r>
        <w:rPr>
          <w:rFonts w:hint="default" w:ascii="Times New Roman" w:hAnsi="Times New Roman" w:eastAsia="黑体" w:cs="Times New Roman"/>
          <w:spacing w:val="20"/>
          <w:sz w:val="28"/>
        </w:rPr>
        <w:t xml:space="preserve">                      </w:t>
      </w:r>
    </w:p>
    <w:p w14:paraId="773621DA">
      <w:pPr>
        <w:adjustRightInd w:val="0"/>
        <w:snapToGrid w:val="0"/>
        <w:spacing w:line="600" w:lineRule="atLeast"/>
        <w:ind w:firstLine="425" w:firstLineChars="133"/>
        <w:rPr>
          <w:rFonts w:hint="default" w:ascii="Times New Roman" w:hAnsi="Times New Roman" w:eastAsia="方正黑体_GBK" w:cs="Times New Roman"/>
          <w:spacing w:val="20"/>
          <w:sz w:val="28"/>
        </w:rPr>
      </w:pPr>
      <w:r>
        <w:rPr>
          <w:rFonts w:hint="default" w:ascii="Times New Roman" w:hAnsi="Times New Roman" w:eastAsia="方正黑体_GBK" w:cs="Times New Roman"/>
          <w:spacing w:val="20"/>
          <w:sz w:val="28"/>
        </w:rPr>
        <w:t>申报</w:t>
      </w:r>
      <w:r>
        <w:rPr>
          <w:rFonts w:hint="default" w:ascii="Times New Roman" w:hAnsi="Times New Roman" w:eastAsia="方正黑体_GBK" w:cs="Times New Roman"/>
          <w:sz w:val="28"/>
          <w:lang w:val="en-US" w:eastAsia="zh-CN"/>
        </w:rPr>
        <w:t>企业</w:t>
      </w:r>
      <w:r>
        <w:rPr>
          <w:rFonts w:hint="default" w:ascii="Times New Roman" w:hAnsi="Times New Roman" w:eastAsia="方正黑体_GBK" w:cs="Times New Roman"/>
          <w:spacing w:val="20"/>
          <w:sz w:val="28"/>
        </w:rPr>
        <w:t xml:space="preserve">负责人: </w:t>
      </w:r>
      <w:r>
        <w:rPr>
          <w:rFonts w:hint="default" w:ascii="Times New Roman" w:hAnsi="Times New Roman" w:eastAsia="方正黑体_GBK" w:cs="Times New Roman"/>
          <w:spacing w:val="20"/>
          <w:sz w:val="28"/>
          <w:u w:val="single"/>
        </w:rPr>
        <w:t xml:space="preserve">                        </w:t>
      </w:r>
    </w:p>
    <w:p w14:paraId="647E56C9">
      <w:pPr>
        <w:adjustRightInd w:val="0"/>
        <w:snapToGrid w:val="0"/>
        <w:spacing w:line="600" w:lineRule="atLeast"/>
        <w:ind w:firstLine="452" w:firstLineChars="133"/>
        <w:rPr>
          <w:rFonts w:hint="default" w:ascii="Times New Roman" w:hAnsi="Times New Roman" w:eastAsia="黑体" w:cs="Times New Roman"/>
          <w:spacing w:val="30"/>
          <w:sz w:val="28"/>
        </w:rPr>
      </w:pPr>
    </w:p>
    <w:p w14:paraId="2D5E8BE6">
      <w:pPr>
        <w:tabs>
          <w:tab w:val="left" w:pos="6840"/>
          <w:tab w:val="left" w:pos="7200"/>
        </w:tabs>
        <w:adjustRightInd w:val="0"/>
        <w:snapToGrid w:val="0"/>
        <w:spacing w:line="600" w:lineRule="atLeast"/>
        <w:ind w:firstLine="426"/>
        <w:rPr>
          <w:rFonts w:hint="default" w:ascii="Times New Roman" w:hAnsi="Times New Roman" w:eastAsia="方正黑体_GBK" w:cs="Times New Roman"/>
          <w:sz w:val="28"/>
        </w:rPr>
      </w:pPr>
      <w:r>
        <w:rPr>
          <w:rFonts w:hint="default" w:ascii="Times New Roman" w:hAnsi="Times New Roman" w:eastAsia="方正黑体_GBK" w:cs="Times New Roman"/>
          <w:spacing w:val="60"/>
          <w:sz w:val="28"/>
        </w:rPr>
        <w:t>填报日期：</w:t>
      </w:r>
      <w:r>
        <w:rPr>
          <w:rFonts w:hint="default" w:ascii="Times New Roman" w:hAnsi="Times New Roman" w:eastAsia="方正黑体_GBK" w:cs="Times New Roman"/>
          <w:spacing w:val="20"/>
          <w:sz w:val="28"/>
          <w:u w:val="single"/>
        </w:rPr>
        <w:t xml:space="preserve">       </w:t>
      </w:r>
      <w:r>
        <w:rPr>
          <w:rFonts w:hint="default" w:ascii="Times New Roman" w:hAnsi="Times New Roman" w:eastAsia="方正黑体_GBK" w:cs="Times New Roman"/>
          <w:spacing w:val="20"/>
          <w:sz w:val="28"/>
        </w:rPr>
        <w:t>年</w:t>
      </w:r>
      <w:r>
        <w:rPr>
          <w:rFonts w:hint="default" w:ascii="Times New Roman" w:hAnsi="Times New Roman" w:eastAsia="方正黑体_GBK" w:cs="Times New Roman"/>
          <w:spacing w:val="20"/>
          <w:sz w:val="28"/>
          <w:u w:val="single"/>
        </w:rPr>
        <w:t xml:space="preserve">       </w:t>
      </w:r>
      <w:r>
        <w:rPr>
          <w:rFonts w:hint="default" w:ascii="Times New Roman" w:hAnsi="Times New Roman" w:eastAsia="方正黑体_GBK" w:cs="Times New Roman"/>
          <w:spacing w:val="20"/>
          <w:sz w:val="28"/>
        </w:rPr>
        <w:t>月</w:t>
      </w:r>
      <w:r>
        <w:rPr>
          <w:rFonts w:hint="default" w:ascii="Times New Roman" w:hAnsi="Times New Roman" w:eastAsia="方正黑体_GBK" w:cs="Times New Roman"/>
          <w:spacing w:val="20"/>
          <w:sz w:val="28"/>
          <w:u w:val="single"/>
        </w:rPr>
        <w:t xml:space="preserve">       </w:t>
      </w:r>
      <w:r>
        <w:rPr>
          <w:rFonts w:hint="default" w:ascii="Times New Roman" w:hAnsi="Times New Roman" w:eastAsia="方正黑体_GBK" w:cs="Times New Roman"/>
          <w:spacing w:val="20"/>
          <w:sz w:val="28"/>
        </w:rPr>
        <w:t>日</w:t>
      </w:r>
    </w:p>
    <w:p w14:paraId="644AE8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</w:pPr>
    </w:p>
    <w:p w14:paraId="03816E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</w:pPr>
    </w:p>
    <w:p w14:paraId="4E34EDE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</w:pPr>
    </w:p>
    <w:p w14:paraId="55F0DC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  <w:t>食品及农产品加工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生产经营组织概况</w:t>
      </w:r>
    </w:p>
    <w:p w14:paraId="3EFE0D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569" w:firstLineChars="178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sz w:val="32"/>
          <w:szCs w:val="32"/>
        </w:rPr>
        <w:t>一、</w:t>
      </w: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企业</w:t>
      </w:r>
      <w:r>
        <w:rPr>
          <w:rFonts w:hint="default" w:ascii="Times New Roman" w:hAnsi="Times New Roman" w:eastAsia="方正黑体_GBK" w:cs="Times New Roman"/>
          <w:sz w:val="32"/>
          <w:szCs w:val="32"/>
        </w:rPr>
        <w:t>简介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（主要说明：主营业务、主要产品、生产能力、加工水平、市场经营、出口创汇、经济社会效益，商标及名牌农产品获得等情况）。</w:t>
      </w:r>
    </w:p>
    <w:p w14:paraId="110706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569" w:firstLineChars="178"/>
        <w:textAlignment w:val="auto"/>
        <w:rPr>
          <w:rFonts w:hint="default" w:ascii="Times New Roman" w:hAnsi="Times New Roman" w:eastAsia="方正黑体_GBK" w:cs="Times New Roman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二</w:t>
      </w:r>
      <w:r>
        <w:rPr>
          <w:rFonts w:hint="default" w:ascii="Times New Roman" w:hAnsi="Times New Roman" w:eastAsia="方正黑体_GBK" w:cs="Times New Roman"/>
          <w:sz w:val="32"/>
          <w:szCs w:val="32"/>
        </w:rPr>
        <w:t>、技术研发与创新</w:t>
      </w:r>
    </w:p>
    <w:p w14:paraId="3D0A229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569" w:firstLineChars="178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楷体_GBK" w:cs="Times New Roman"/>
          <w:sz w:val="32"/>
          <w:szCs w:val="32"/>
        </w:rPr>
        <w:t>（一）技术水平。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主要说明：生产加工设备、技术、工艺的技术水平与来源，主要先进仪器设备的名称、型号、价格与检测分析水平等。</w:t>
      </w:r>
    </w:p>
    <w:p w14:paraId="478BEB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569" w:firstLineChars="178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楷体_GBK" w:cs="Times New Roman"/>
          <w:sz w:val="32"/>
          <w:szCs w:val="32"/>
        </w:rPr>
        <w:t>（二）技术研发。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主要说明：企业研发中心、技术中心、检测中心的建设、人员配备、条件设施、组织管理、通过认证情况，近三年每年的研发经费投入及主要支出内容等。</w:t>
      </w:r>
    </w:p>
    <w:p w14:paraId="5B381C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569" w:firstLineChars="178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楷体_GBK" w:cs="Times New Roman"/>
          <w:sz w:val="32"/>
          <w:szCs w:val="32"/>
        </w:rPr>
        <w:t>（三）主要成果。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主要说明：研发的新产品、新技术、新工艺、新成果，获得国家发明专利、省级以上科技成果、重大课题、科技攻关项目等。</w:t>
      </w:r>
    </w:p>
    <w:p w14:paraId="0772C5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楷体_GBK" w:cs="Times New Roman"/>
          <w:sz w:val="32"/>
          <w:szCs w:val="32"/>
        </w:rPr>
        <w:t>（四）目标重点。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主要说明：今后技术研发与创新的发展思路、目标和重点。</w:t>
      </w:r>
    </w:p>
    <w:p w14:paraId="2989EA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三</w:t>
      </w:r>
      <w:r>
        <w:rPr>
          <w:rFonts w:hint="default" w:ascii="Times New Roman" w:hAnsi="Times New Roman" w:eastAsia="方正黑体_GBK" w:cs="Times New Roman"/>
          <w:sz w:val="32"/>
          <w:szCs w:val="32"/>
        </w:rPr>
        <w:t>、贷款项目</w:t>
      </w:r>
    </w:p>
    <w:p w14:paraId="7F8B74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kern w:val="0"/>
          <w:sz w:val="32"/>
          <w:szCs w:val="28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建设、经营内容。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主要说明：申请贴息贷款项目的用途、内容、规模，以及项目实施后新增生产能力、提高经营、利税、效益水平，节能降耗等。</w:t>
      </w:r>
    </w:p>
    <w:p w14:paraId="226D04B0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A244BB"/>
    <w:rsid w:val="3DA24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2024-12-19T08:55:00Z</dcterms:created>
  <dc:creator>XuR</dc:creator>
  <cp:lastModifiedBy>XuR</cp:lastModifiedBy>
  <dcterms:modified xsi:type="dcterms:W3CDTF">2024-12-19T08:55:18Z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47AA88E169994B77BFFA01BDBD2B8B86_11</vt:lpwstr>
  </property>
</Properties>
</file>