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BC92F">
      <w:pPr>
        <w:pStyle w:val="7"/>
        <w:spacing w:before="0" w:beforeAutospacing="0"/>
        <w:jc w:val="center"/>
        <w:rPr>
          <w:rFonts w:hint="default" w:ascii="Times New Roman" w:hAnsi="Times New Roman" w:eastAsia="方正小标宋_GBK" w:cs="Times New Roman"/>
          <w:sz w:val="36"/>
          <w:szCs w:val="36"/>
        </w:rPr>
      </w:pPr>
      <w:bookmarkStart w:id="0" w:name="_GoBack"/>
      <w:bookmarkEnd w:id="0"/>
      <w:r>
        <w:rPr>
          <w:rFonts w:hint="default" w:ascii="Times New Roman" w:hAnsi="Times New Roman" w:eastAsia="方正小标宋_GBK" w:cs="Times New Roman"/>
          <w:sz w:val="36"/>
          <w:szCs w:val="36"/>
        </w:rPr>
        <w:t>重庆市忠县乡村振兴局</w:t>
      </w:r>
    </w:p>
    <w:p w14:paraId="79B4789E">
      <w:pPr>
        <w:pStyle w:val="7"/>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14:paraId="38288A35">
      <w:pPr>
        <w:pStyle w:val="7"/>
        <w:shd w:val="clear" w:color="auto" w:fill="FFFFFF"/>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一、部门基本情况</w:t>
      </w:r>
    </w:p>
    <w:p w14:paraId="5F9BCECF">
      <w:pPr>
        <w:pStyle w:val="7"/>
        <w:shd w:val="clear" w:color="auto" w:fill="FFFFFF"/>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14:paraId="5CF8E088">
      <w:pPr>
        <w:keepNext w:val="0"/>
        <w:keepLines w:val="0"/>
        <w:widowControl/>
        <w:suppressLineNumbers w:val="0"/>
        <w:autoSpaceDE w:val="0"/>
        <w:autoSpaceDN/>
        <w:adjustRightInd w:val="0"/>
        <w:snapToGrid w:val="0"/>
        <w:spacing w:line="594" w:lineRule="exact"/>
        <w:ind w:left="0" w:firstLine="640" w:firstLineChars="200"/>
        <w:jc w:val="both"/>
        <w:rPr>
          <w:rFonts w:hint="default" w:ascii="Times New Roman" w:hAnsi="Times New Roman" w:eastAsia="方正仿宋_GBK" w:cs="Times New Roman"/>
          <w:kern w:val="0"/>
          <w:sz w:val="32"/>
          <w:szCs w:val="32"/>
        </w:rPr>
      </w:pPr>
      <w:r>
        <w:rPr>
          <w:rStyle w:val="17"/>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kern w:val="0"/>
          <w:sz w:val="32"/>
          <w:szCs w:val="32"/>
        </w:rPr>
        <w:t>1.贯彻执行扶贫开发法律、法规、规章和方针政策，负责全县扶贫开发工作的统筹协调、资金筹集、服务指导和监督管理工作。</w:t>
      </w:r>
    </w:p>
    <w:p w14:paraId="22842275">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2.拟定全县扶贫开发发展战略、政策措施、发展规划、目标任务和年度计划，经批准后组织实施；参与拟定涉及贫困地区经济社会发展的政策和规划。</w:t>
      </w:r>
    </w:p>
    <w:p w14:paraId="381F85BB">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3.负责扶贫行政执法；负责分配和管理扶贫资金物资；负责监督专项扶贫资金的使用和管理，牵头组织扶贫资金使用的绩效考评；负责管理扶贫开发项目，指导扶贫开发项目的实施。</w:t>
      </w:r>
    </w:p>
    <w:p w14:paraId="19A3A2CF">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4.负责扶贫开发情况的统计和动态监测；负责全县扶贫系统统计信息工作；负责扶贫开发宣传工作。</w:t>
      </w:r>
    </w:p>
    <w:p w14:paraId="1B283A7D">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5.组织开展产业扶贫、科技扶贫、人力资源开发工作，开展扶贫培训工作。</w:t>
      </w:r>
    </w:p>
    <w:p w14:paraId="04A29AAB">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6.组织、协调和指导社会扶贫工作，组织、协调本县以党政机关为主体的集团扶贫工作，组织民间力量扶贫工作。</w:t>
      </w:r>
    </w:p>
    <w:p w14:paraId="75D79DD9">
      <w:pPr>
        <w:keepNext w:val="0"/>
        <w:keepLines w:val="0"/>
        <w:widowControl/>
        <w:suppressLineNumbers w:val="0"/>
        <w:autoSpaceDE w:val="0"/>
        <w:autoSpaceDN/>
        <w:adjustRightInd w:val="0"/>
        <w:spacing w:line="594" w:lineRule="exact"/>
        <w:ind w:left="0" w:firstLine="640" w:firstLineChars="200"/>
        <w:jc w:val="both"/>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7.负责监督管理本系统的应急管理工作</w:t>
      </w:r>
      <w:r>
        <w:rPr>
          <w:rFonts w:hint="eastAsia" w:ascii="Times New Roman" w:hAnsi="Times New Roman" w:eastAsia="方正仿宋_GBK" w:cs="Times New Roman"/>
          <w:kern w:val="0"/>
          <w:sz w:val="32"/>
          <w:szCs w:val="32"/>
          <w:lang w:eastAsia="zh-CN"/>
        </w:rPr>
        <w:t>。</w:t>
      </w:r>
    </w:p>
    <w:p w14:paraId="13E0CA1C">
      <w:pPr>
        <w:pStyle w:val="13"/>
        <w:keepNext w:val="0"/>
        <w:keepLines w:val="0"/>
        <w:widowControl/>
        <w:suppressLineNumbers w:val="0"/>
        <w:autoSpaceDE w:val="0"/>
        <w:autoSpaceDN/>
        <w:snapToGrid w:val="0"/>
        <w:spacing w:before="0" w:beforeAutospacing="0" w:line="594"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8.完成县委、县政府交办的其他任务。</w:t>
      </w:r>
    </w:p>
    <w:p w14:paraId="37F3F4E5">
      <w:pPr>
        <w:pStyle w:val="7"/>
        <w:shd w:val="clear" w:color="auto" w:fill="FFFFFF"/>
        <w:ind w:firstLine="420"/>
        <w:rPr>
          <w:rStyle w:val="11"/>
          <w:rFonts w:hint="default" w:ascii="Times New Roman" w:hAnsi="Times New Roman" w:eastAsia="楷体" w:cs="Times New Roman"/>
          <w:sz w:val="32"/>
          <w:szCs w:val="32"/>
          <w:shd w:val="clear" w:color="auto" w:fill="FFFFFF"/>
        </w:rPr>
      </w:pPr>
      <w:r>
        <w:rPr>
          <w:rStyle w:val="11"/>
          <w:rFonts w:hint="eastAsia" w:ascii="Times New Roman" w:hAnsi="Times New Roman" w:eastAsia="楷体" w:cs="Times New Roman"/>
          <w:sz w:val="32"/>
          <w:szCs w:val="32"/>
          <w:shd w:val="clear" w:color="auto" w:fill="FFFFFF"/>
          <w:lang w:eastAsia="zh-CN"/>
        </w:rPr>
        <w:t>（二）</w:t>
      </w:r>
      <w:r>
        <w:rPr>
          <w:rStyle w:val="11"/>
          <w:rFonts w:hint="default" w:ascii="Times New Roman" w:hAnsi="Times New Roman" w:eastAsia="楷体" w:cs="Times New Roman"/>
          <w:sz w:val="32"/>
          <w:szCs w:val="32"/>
          <w:shd w:val="clear" w:color="auto" w:fill="FFFFFF"/>
        </w:rPr>
        <w:t>机构情况</w:t>
      </w:r>
    </w:p>
    <w:p w14:paraId="0540E1A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忠县</w:t>
      </w:r>
      <w:r>
        <w:rPr>
          <w:rFonts w:hint="default" w:ascii="Times New Roman" w:hAnsi="Times New Roman" w:eastAsia="方正仿宋_GBK" w:cs="Times New Roman"/>
          <w:sz w:val="32"/>
          <w:szCs w:val="32"/>
          <w:lang w:eastAsia="zh-CN"/>
        </w:rPr>
        <w:t>乡村振兴局</w:t>
      </w:r>
      <w:r>
        <w:rPr>
          <w:rFonts w:hint="default" w:ascii="Times New Roman" w:hAnsi="Times New Roman" w:eastAsia="方正仿宋_GBK" w:cs="Times New Roman"/>
          <w:sz w:val="32"/>
          <w:szCs w:val="32"/>
        </w:rPr>
        <w:t>为县政府组成部门，内设：综合科、监</w:t>
      </w:r>
      <w:r>
        <w:rPr>
          <w:rFonts w:hint="default" w:ascii="Times New Roman" w:hAnsi="Times New Roman" w:eastAsia="方正仿宋_GBK" w:cs="Times New Roman"/>
          <w:sz w:val="32"/>
          <w:szCs w:val="32"/>
          <w:lang w:eastAsia="zh-CN"/>
        </w:rPr>
        <w:t>管</w:t>
      </w:r>
      <w:r>
        <w:rPr>
          <w:rFonts w:hint="default" w:ascii="Times New Roman" w:hAnsi="Times New Roman" w:eastAsia="方正仿宋_GBK" w:cs="Times New Roman"/>
          <w:sz w:val="32"/>
          <w:szCs w:val="32"/>
        </w:rPr>
        <w:t>科、社会扶贫科、项目科共4个科室；</w:t>
      </w:r>
      <w:r>
        <w:rPr>
          <w:rFonts w:hint="default" w:ascii="Times New Roman" w:hAnsi="Times New Roman" w:eastAsia="方正仿宋_GBK" w:cs="Times New Roman"/>
          <w:sz w:val="32"/>
        </w:rPr>
        <w:t>忠县</w:t>
      </w:r>
      <w:r>
        <w:rPr>
          <w:rFonts w:hint="default" w:ascii="Times New Roman" w:hAnsi="Times New Roman" w:eastAsia="方正仿宋_GBK" w:cs="Times New Roman"/>
          <w:sz w:val="32"/>
          <w:lang w:eastAsia="zh-CN"/>
        </w:rPr>
        <w:t>乡村振兴</w:t>
      </w:r>
      <w:r>
        <w:rPr>
          <w:rFonts w:hint="default" w:ascii="Times New Roman" w:hAnsi="Times New Roman" w:eastAsia="方正仿宋_GBK" w:cs="Times New Roman"/>
          <w:sz w:val="32"/>
        </w:rPr>
        <w:t>信息中心</w:t>
      </w:r>
      <w:r>
        <w:rPr>
          <w:rFonts w:hint="default" w:ascii="Times New Roman" w:hAnsi="Times New Roman" w:eastAsia="方正仿宋_GBK" w:cs="Times New Roman"/>
          <w:sz w:val="32"/>
          <w:lang w:eastAsia="zh-CN"/>
        </w:rPr>
        <w:t>、忠县乡村振兴建设服务中心</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个直属事业单位。</w:t>
      </w:r>
    </w:p>
    <w:p w14:paraId="69252078">
      <w:pPr>
        <w:pStyle w:val="7"/>
        <w:shd w:val="clear" w:color="auto" w:fill="FFFFFF"/>
        <w:ind w:firstLine="420"/>
        <w:rPr>
          <w:rStyle w:val="11"/>
          <w:rFonts w:hint="default" w:ascii="Times New Roman" w:hAnsi="Times New Roman" w:eastAsia="楷体" w:cs="Times New Roman"/>
          <w:sz w:val="32"/>
          <w:szCs w:val="32"/>
          <w:shd w:val="clear" w:color="auto" w:fill="FFFFFF"/>
          <w:lang w:eastAsia="zh-CN"/>
        </w:rPr>
      </w:pPr>
      <w:r>
        <w:rPr>
          <w:rStyle w:val="11"/>
          <w:rFonts w:hint="eastAsia" w:ascii="Times New Roman" w:hAnsi="Times New Roman" w:eastAsia="楷体" w:cs="Times New Roman"/>
          <w:sz w:val="32"/>
          <w:szCs w:val="32"/>
          <w:shd w:val="clear" w:color="auto" w:fill="FFFFFF"/>
          <w:lang w:eastAsia="zh-CN"/>
        </w:rPr>
        <w:t>（三）</w:t>
      </w:r>
      <w:r>
        <w:rPr>
          <w:rStyle w:val="11"/>
          <w:rFonts w:hint="default" w:ascii="Times New Roman" w:hAnsi="Times New Roman" w:eastAsia="楷体" w:cs="Times New Roman"/>
          <w:sz w:val="32"/>
          <w:szCs w:val="32"/>
          <w:shd w:val="clear" w:color="auto" w:fill="FFFFFF"/>
          <w:lang w:eastAsia="zh-CN"/>
        </w:rPr>
        <w:t>人员情况</w:t>
      </w:r>
    </w:p>
    <w:p w14:paraId="3936C438">
      <w:pPr>
        <w:snapToGrid w:val="0"/>
        <w:spacing w:line="520" w:lineRule="exact"/>
        <w:ind w:firstLine="800" w:firstLineChars="25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忠县乡村振兴局</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年年末实有人数</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w:t>
      </w:r>
    </w:p>
    <w:p w14:paraId="158B80C4">
      <w:pPr>
        <w:pStyle w:val="7"/>
        <w:shd w:val="clear" w:color="auto" w:fill="FFFFFF"/>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二、部门决算情况说明</w:t>
      </w:r>
    </w:p>
    <w:p w14:paraId="1C5CCB34">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202D0EA">
      <w:pPr>
        <w:pStyle w:val="7"/>
        <w:shd w:val="clear" w:color="auto" w:fill="FFFFFF"/>
        <w:ind w:firstLine="640"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2023年度收入总计17190.87万元，支出总计</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万元。收支较上年决算数减少79.68万元，下降0.46%，主要原因是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p>
    <w:p w14:paraId="4D8F68AE">
      <w:pPr>
        <w:pStyle w:val="7"/>
        <w:shd w:val="clear" w:color="auto" w:fill="FFFFFF"/>
        <w:ind w:firstLine="640"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2023年度收入合计17190.87万元，较上年决算数减少79.68万元，下降0.46%，主要原因是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D7F142C">
      <w:pPr>
        <w:pStyle w:val="7"/>
        <w:shd w:val="clear" w:color="auto" w:fill="FFFFFF"/>
        <w:ind w:firstLine="640"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523.48</w:t>
      </w:r>
      <w:r>
        <w:rPr>
          <w:rFonts w:hint="default" w:ascii="Times New Roman" w:hAnsi="Times New Roman" w:eastAsia="方正仿宋_GBK" w:cs="Times New Roman"/>
          <w:sz w:val="32"/>
          <w:szCs w:val="32"/>
          <w:shd w:val="clear" w:color="auto" w:fill="FFFFFF"/>
        </w:rPr>
        <w:t>万元，占3.05%；项目支出</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sz w:val="32"/>
          <w:szCs w:val="32"/>
          <w:shd w:val="clear" w:color="auto" w:fill="FFFFFF"/>
        </w:rPr>
        <w:t>万元，占96.95%；经营支出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E8C218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万元，0，主要原因是</w:t>
      </w:r>
      <w:r>
        <w:rPr>
          <w:rFonts w:hint="default" w:ascii="Times New Roman" w:hAnsi="Times New Roman" w:eastAsia="方正仿宋_GBK" w:cs="Times New Roman"/>
          <w:kern w:val="0"/>
          <w:sz w:val="32"/>
          <w:szCs w:val="32"/>
          <w:shd w:val="clear" w:color="auto" w:fill="FFFFFF"/>
        </w:rPr>
        <w:t>本部门202</w:t>
      </w: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年和202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年都无结转结余。</w:t>
      </w:r>
    </w:p>
    <w:p w14:paraId="7E578FFF">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65D397B">
      <w:pPr>
        <w:pStyle w:val="7"/>
        <w:shd w:val="clear" w:color="auto" w:fill="FFFFFF"/>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2023年度财政拨款收、支总计17190.87万元。与2022年相比，财政拨款收、支总计各减少79.68万元，下降0.46%。主要原因是</w:t>
      </w:r>
      <w:r>
        <w:rPr>
          <w:rFonts w:hint="default" w:ascii="Times New Roman" w:hAnsi="Times New Roman" w:eastAsia="方正仿宋_GBK" w:cs="Times New Roman"/>
          <w:sz w:val="32"/>
          <w:szCs w:val="32"/>
          <w:shd w:val="clear" w:color="auto" w:fill="FFFFFF"/>
          <w:lang w:eastAsia="zh-CN"/>
        </w:rPr>
        <w:t>一是人员变动，日常公用经费支出减少；二是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285.16</w:t>
      </w:r>
      <w:r>
        <w:rPr>
          <w:rFonts w:hint="default" w:ascii="Times New Roman" w:hAnsi="Times New Roman" w:eastAsia="方正仿宋_GBK" w:cs="Times New Roman"/>
          <w:sz w:val="32"/>
          <w:szCs w:val="32"/>
          <w:shd w:val="clear" w:color="auto" w:fill="FFFFFF"/>
        </w:rPr>
        <w:t>万元，占1.68%；项目支出</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sz w:val="32"/>
          <w:szCs w:val="32"/>
          <w:shd w:val="clear" w:color="auto" w:fill="FFFFFF"/>
        </w:rPr>
        <w:t>万元，占98.32%；经营支出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91EE1C5">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1ECC4A28">
      <w:pPr>
        <w:pStyle w:val="7"/>
        <w:shd w:val="clear" w:color="auto" w:fill="FFFFFF"/>
        <w:ind w:firstLine="640"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285.16</w:t>
      </w:r>
      <w:r>
        <w:rPr>
          <w:rFonts w:hint="default" w:ascii="Times New Roman" w:hAnsi="Times New Roman" w:eastAsia="方正仿宋_GBK" w:cs="Times New Roman"/>
          <w:sz w:val="32"/>
          <w:szCs w:val="32"/>
          <w:shd w:val="clear" w:color="auto" w:fill="FFFFFF"/>
        </w:rPr>
        <w:t>万元，占1.68%；项目支出</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sz w:val="32"/>
          <w:szCs w:val="32"/>
          <w:shd w:val="clear" w:color="auto" w:fill="FFFFFF"/>
        </w:rPr>
        <w:t>万元，占98.32%；经营支出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万元。较年初预算数增加6770.34万元，增长64.97%。主要原因是</w:t>
      </w:r>
      <w:r>
        <w:rPr>
          <w:rFonts w:hint="default" w:ascii="Times New Roman" w:hAnsi="Times New Roman" w:eastAsia="方正仿宋_GBK" w:cs="Times New Roman"/>
          <w:color w:val="auto"/>
          <w:sz w:val="32"/>
          <w:szCs w:val="32"/>
          <w:shd w:val="clear" w:color="auto" w:fill="FFFFFF"/>
          <w:lang w:eastAsia="zh-CN"/>
        </w:rPr>
        <w:t>年中根据忠财农〔2022〕97号、忠财农〔2023〕30号、忠财农〔2023〕31号、忠财农〔2023〕51号、忠财农〔2023〕62号、忠财农〔2023〕74号、忠财农〔2023〕70号等文件追加</w:t>
      </w:r>
      <w:r>
        <w:rPr>
          <w:rFonts w:hint="eastAsia" w:ascii="Times New Roman" w:hAnsi="Times New Roman" w:eastAsia="方正仿宋_GBK" w:cs="Times New Roman"/>
          <w:color w:val="auto"/>
          <w:sz w:val="32"/>
          <w:szCs w:val="32"/>
          <w:shd w:val="clear" w:color="auto" w:fill="FFFFFF"/>
          <w:lang w:eastAsia="zh-CN"/>
        </w:rPr>
        <w:t>了</w:t>
      </w:r>
      <w:r>
        <w:rPr>
          <w:rFonts w:hint="default" w:ascii="Times New Roman" w:hAnsi="Times New Roman" w:eastAsia="方正仿宋_GBK" w:cs="Times New Roman"/>
          <w:color w:val="auto"/>
          <w:sz w:val="32"/>
          <w:szCs w:val="32"/>
          <w:shd w:val="clear" w:color="auto" w:fill="FFFFFF"/>
          <w:lang w:eastAsia="zh-CN"/>
        </w:rPr>
        <w:t>低收入大学生资助、到人到户产业补助、小额信贷风险补偿金、农村基础设施建设等项目资金。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1C0344D">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17190.87</w:t>
      </w:r>
      <w:r>
        <w:rPr>
          <w:rFonts w:hint="default" w:ascii="Times New Roman" w:hAnsi="Times New Roman" w:eastAsia="方正仿宋_GBK" w:cs="Times New Roman"/>
          <w:sz w:val="32"/>
          <w:szCs w:val="32"/>
          <w:shd w:val="clear" w:color="auto" w:fill="FFFFFF"/>
        </w:rPr>
        <w:t>万元，较上年决算数减少79.68万元，下降0.46%。主要原因是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较年初预算数增加6770.34万元，增长64.97%。主要原因是</w:t>
      </w:r>
      <w:r>
        <w:rPr>
          <w:rFonts w:hint="default" w:ascii="Times New Roman" w:hAnsi="Times New Roman" w:eastAsia="方正仿宋_GBK" w:cs="Times New Roman"/>
          <w:color w:val="auto"/>
          <w:sz w:val="32"/>
          <w:szCs w:val="32"/>
          <w:shd w:val="clear" w:color="auto" w:fill="FFFFFF"/>
          <w:lang w:eastAsia="zh-CN"/>
        </w:rPr>
        <w:t>年中根据忠财农〔2022〕97号、忠财农〔2023〕30号、忠财农〔2023〕31号、忠财农〔2023〕51号、忠财农〔2023〕62号、忠财农〔2023〕74号、忠财农〔2023〕70号等文件追加</w:t>
      </w:r>
      <w:r>
        <w:rPr>
          <w:rFonts w:hint="eastAsia" w:ascii="Times New Roman" w:hAnsi="Times New Roman" w:eastAsia="方正仿宋_GBK" w:cs="Times New Roman"/>
          <w:color w:val="auto"/>
          <w:sz w:val="32"/>
          <w:szCs w:val="32"/>
          <w:shd w:val="clear" w:color="auto" w:fill="FFFFFF"/>
          <w:lang w:eastAsia="zh-CN"/>
        </w:rPr>
        <w:t>了</w:t>
      </w:r>
      <w:r>
        <w:rPr>
          <w:rFonts w:hint="default" w:ascii="Times New Roman" w:hAnsi="Times New Roman" w:eastAsia="方正仿宋_GBK" w:cs="Times New Roman"/>
          <w:color w:val="auto"/>
          <w:sz w:val="32"/>
          <w:szCs w:val="32"/>
          <w:shd w:val="clear" w:color="auto" w:fill="FFFFFF"/>
          <w:lang w:eastAsia="zh-CN"/>
        </w:rPr>
        <w:t>低收入大学生资助、到人到户产业补助、小额信贷风险补偿金、农村基础设施建设等项目资金。</w:t>
      </w:r>
    </w:p>
    <w:p w14:paraId="2856A623">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kern w:val="0"/>
          <w:sz w:val="32"/>
          <w:szCs w:val="32"/>
          <w:shd w:val="clear" w:color="auto" w:fill="FFFFFF"/>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kern w:val="0"/>
          <w:sz w:val="32"/>
          <w:szCs w:val="32"/>
          <w:shd w:val="clear" w:color="auto" w:fill="FFFFFF"/>
        </w:rPr>
        <w:t>本部门202</w:t>
      </w: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年和202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年都无结转结余。</w:t>
      </w:r>
    </w:p>
    <w:p w14:paraId="43F91321">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263A7404">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%，较年初预算数增加0.20万元，增长16.81%，主要原因是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人员变动，年中县财政局追加了培训费。</w:t>
      </w:r>
    </w:p>
    <w:p w14:paraId="342166B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51.06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0.30</w:t>
      </w:r>
      <w:r>
        <w:rPr>
          <w:rFonts w:hint="default" w:ascii="Times New Roman" w:hAnsi="Times New Roman" w:eastAsia="方正仿宋_GBK" w:cs="Times New Roman"/>
          <w:sz w:val="32"/>
          <w:szCs w:val="32"/>
          <w:shd w:val="clear" w:color="auto" w:fill="FFFFFF"/>
        </w:rPr>
        <w:t>%，较年初预算数增加6.01万元，增长13.34%，主要原因是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人员变动，年中县财政局追加了养老保险和职业年金。</w:t>
      </w:r>
    </w:p>
    <w:p w14:paraId="28FB3275">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%，较年初预算数增加2.66万元，增长15.17%，主要原因是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人员变动，年中县财政局追加了医疗保险费。</w:t>
      </w:r>
    </w:p>
    <w:p w14:paraId="2916D04B">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17090.75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99.42</w:t>
      </w:r>
      <w:r>
        <w:rPr>
          <w:rFonts w:hint="default" w:ascii="Times New Roman" w:hAnsi="Times New Roman" w:eastAsia="方正仿宋_GBK" w:cs="Times New Roman"/>
          <w:sz w:val="32"/>
          <w:szCs w:val="32"/>
          <w:shd w:val="clear" w:color="auto" w:fill="FFFFFF"/>
        </w:rPr>
        <w:t>%，较年初预算数增加6758.36万元，增长65.41%，主要原因是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人员变动，年中县财政局追加了人员经费和公用经费。</w:t>
      </w:r>
    </w:p>
    <w:p w14:paraId="3F941722">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住房保障支出27.47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%，较年初预算数增加3.11万元，增长12.77%，主要原因是</w:t>
      </w:r>
      <w:r>
        <w:rPr>
          <w:rFonts w:hint="default" w:ascii="Times New Roman" w:hAnsi="Times New Roman" w:eastAsia="方正仿宋_GBK" w:cs="Times New Roman"/>
          <w:color w:val="auto"/>
          <w:sz w:val="32"/>
          <w:szCs w:val="32"/>
          <w:shd w:val="clear" w:color="auto" w:fill="FFFFFF"/>
          <w:lang w:eastAsia="zh-CN"/>
        </w:rPr>
        <w:t>人员变动，年中县财政局追加了住房公积金。</w:t>
      </w:r>
    </w:p>
    <w:p w14:paraId="55C73FD6">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215512C4">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523.48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461.15</w:t>
      </w:r>
      <w:r>
        <w:rPr>
          <w:rFonts w:hint="default" w:ascii="Times New Roman" w:hAnsi="Times New Roman" w:eastAsia="方正仿宋_GBK" w:cs="Times New Roman"/>
          <w:sz w:val="32"/>
          <w:szCs w:val="32"/>
          <w:shd w:val="clear" w:color="auto" w:fill="FFFFFF"/>
        </w:rPr>
        <w:t>万元，较上年决算数增加140.29万元，增长43.72%，主要原因是</w:t>
      </w:r>
      <w:r>
        <w:rPr>
          <w:rFonts w:hint="default" w:ascii="Times New Roman" w:hAnsi="Times New Roman" w:eastAsia="方正仿宋_GBK" w:cs="Times New Roman"/>
          <w:sz w:val="32"/>
          <w:szCs w:val="32"/>
          <w:shd w:val="clear" w:color="auto" w:fill="FFFFFF"/>
          <w:lang w:eastAsia="zh-CN"/>
        </w:rPr>
        <w:t>人员增加，工资、社保等人员经费增加。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color="auto" w:fill="FFFFFF"/>
        </w:rPr>
        <w:t>基本工资、津贴补贴、奖金、社会保障缴费、住房公积金等。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62.33</w:t>
      </w:r>
      <w:r>
        <w:rPr>
          <w:rFonts w:hint="default" w:ascii="Times New Roman" w:hAnsi="Times New Roman" w:eastAsia="方正仿宋_GBK" w:cs="Times New Roman"/>
          <w:sz w:val="32"/>
          <w:szCs w:val="32"/>
          <w:shd w:val="clear" w:color="auto" w:fill="FFFFFF"/>
        </w:rPr>
        <w:t>万元，较上年决算数减少1.22万元，下降1.92%，主要原因是</w:t>
      </w:r>
      <w:r>
        <w:rPr>
          <w:rFonts w:hint="eastAsia" w:ascii="Times New Roman" w:hAnsi="Times New Roman" w:eastAsia="方正仿宋_GBK" w:cs="Times New Roman"/>
          <w:sz w:val="32"/>
          <w:szCs w:val="32"/>
          <w:shd w:val="clear" w:color="auto" w:fill="FFFFFF"/>
          <w:lang w:eastAsia="zh-CN"/>
        </w:rPr>
        <w:t>厉行节约，本年度公用经费支出减少。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color="auto" w:fill="FFFFFF"/>
        </w:rPr>
        <w:t>办公费、印刷费、电费、水费、公务接待费、邮电费、差旅费、会议费、培训费、劳务费、工会经费等。</w:t>
      </w:r>
    </w:p>
    <w:p w14:paraId="342E36A9">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44BCCB9">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万元，主要原因是本单位2023年度无政府性基金预算财政拨款收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2023年度无政府性基金预算财政拨款支</w:t>
      </w:r>
      <w:r>
        <w:rPr>
          <w:rFonts w:hint="default" w:ascii="Times New Roman" w:hAnsi="Times New Roman" w:eastAsia="方正仿宋_GBK" w:cs="Times New Roman"/>
          <w:sz w:val="32"/>
          <w:szCs w:val="32"/>
          <w:shd w:val="clear" w:color="auto" w:fill="FFFFFF"/>
          <w:lang w:eastAsia="zh-CN"/>
        </w:rPr>
        <w:t>出</w:t>
      </w:r>
      <w:r>
        <w:rPr>
          <w:rFonts w:hint="default" w:ascii="Times New Roman" w:hAnsi="Times New Roman" w:eastAsia="方正仿宋_GBK" w:cs="Times New Roman"/>
          <w:sz w:val="32"/>
          <w:szCs w:val="32"/>
          <w:shd w:val="clear" w:color="auto" w:fill="FFFFFF"/>
        </w:rPr>
        <w:t>。</w:t>
      </w:r>
    </w:p>
    <w:p w14:paraId="025480DA">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73991E5A">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2023年度无国有资本经营预算财政拨款支出。</w:t>
      </w:r>
    </w:p>
    <w:p w14:paraId="2502778C">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14:paraId="23BFF011">
      <w:pPr>
        <w:pStyle w:val="12"/>
        <w:autoSpaceDE w:val="0"/>
        <w:ind w:left="0" w:leftChars="0" w:firstLine="321" w:firstLineChars="1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7F05F232">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3.64</w:t>
      </w:r>
      <w:r>
        <w:rPr>
          <w:rFonts w:hint="default" w:ascii="Times New Roman" w:hAnsi="Times New Roman" w:eastAsia="方正仿宋_GBK" w:cs="Times New Roman"/>
          <w:sz w:val="32"/>
          <w:szCs w:val="32"/>
          <w:shd w:val="clear" w:color="auto" w:fill="FFFFFF"/>
        </w:rPr>
        <w:t>万元，较年初预算数无增减，</w:t>
      </w:r>
      <w:r>
        <w:rPr>
          <w:rFonts w:hint="eastAsia" w:ascii="Times New Roman" w:hAnsi="Times New Roman" w:eastAsia="方正仿宋_GBK" w:cs="Times New Roman"/>
          <w:sz w:val="32"/>
          <w:szCs w:val="32"/>
          <w:shd w:val="clear" w:color="auto" w:fill="FFFFFF"/>
          <w:lang w:eastAsia="zh-CN"/>
        </w:rPr>
        <w:t>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较上年支出数增加0.54万元，增长17.42%，主要原因</w:t>
      </w:r>
      <w:r>
        <w:rPr>
          <w:rFonts w:hint="eastAsia"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是上级检查增多，公务接待费增加</w:t>
      </w:r>
      <w:r>
        <w:rPr>
          <w:rFonts w:hint="eastAsia" w:ascii="Times New Roman" w:hAnsi="Times New Roman" w:eastAsia="方正仿宋_GBK" w:cs="Times New Roman"/>
          <w:sz w:val="32"/>
          <w:szCs w:val="32"/>
          <w:shd w:val="clear" w:color="auto" w:fill="FFFFFF"/>
          <w:lang w:eastAsia="zh-CN"/>
        </w:rPr>
        <w:t>；二是</w:t>
      </w:r>
      <w:r>
        <w:rPr>
          <w:rFonts w:hint="eastAsia" w:ascii="Times New Roman" w:hAnsi="Times New Roman" w:eastAsia="方正仿宋_GBK" w:cs="Times New Roman"/>
          <w:kern w:val="0"/>
          <w:sz w:val="32"/>
          <w:szCs w:val="32"/>
          <w:shd w:val="clear" w:color="auto" w:fill="FFFFFF"/>
          <w:lang w:eastAsia="zh-CN"/>
        </w:rPr>
        <w:t>工作增多，下乡次数增加。</w:t>
      </w:r>
    </w:p>
    <w:p w14:paraId="413A40A5">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eastAsia="zh-CN"/>
        </w:rPr>
      </w:pPr>
    </w:p>
    <w:p w14:paraId="30CA2523">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1750F65B">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因公出国（境）。</w:t>
      </w:r>
      <w:r>
        <w:rPr>
          <w:rFonts w:hint="default" w:ascii="Times New Roman" w:hAnsi="Times New Roman" w:eastAsia="方正仿宋_GBK" w:cs="Times New Roman"/>
          <w:sz w:val="32"/>
          <w:szCs w:val="32"/>
          <w:shd w:val="clear" w:color="auto" w:fill="FFFFFF"/>
        </w:rPr>
        <w:t>费用支出0，主要原因是</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年度未发生因公出国（境）费用</w:t>
      </w:r>
      <w:r>
        <w:rPr>
          <w:rFonts w:hint="eastAsia" w:ascii="Times New Roman" w:hAnsi="Times New Roman" w:eastAsia="方正仿宋_GBK" w:cs="Times New Roman"/>
          <w:kern w:val="0"/>
          <w:sz w:val="32"/>
          <w:szCs w:val="32"/>
          <w:shd w:val="clear" w:color="auto" w:fill="FFFFFF"/>
          <w:lang w:eastAsia="zh-CN"/>
        </w:rPr>
        <w:t>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较上年支出数增加0，</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14:paraId="09CBEFD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公务车购置</w:t>
      </w:r>
      <w:r>
        <w:rPr>
          <w:rFonts w:hint="default" w:ascii="Times New Roman" w:hAnsi="Times New Roman" w:eastAsia="方正仿宋_GBK" w:cs="Times New Roman"/>
          <w:sz w:val="32"/>
          <w:szCs w:val="32"/>
          <w:shd w:val="clear" w:color="auto" w:fill="FFFFFF"/>
        </w:rPr>
        <w:t>。费用支出0，主要原因是</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年度未发生公务车购置费支出</w:t>
      </w:r>
      <w:r>
        <w:rPr>
          <w:rFonts w:hint="default" w:ascii="Times New Roman" w:hAnsi="Times New Roman" w:eastAsia="方正仿宋_GBK" w:cs="Times New Roman"/>
          <w:sz w:val="32"/>
          <w:szCs w:val="32"/>
          <w:shd w:val="clear" w:color="auto" w:fill="FFFFFF"/>
        </w:rPr>
        <w:t>。较上年支出数增加0，</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14:paraId="27099CBA">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kern w:val="0"/>
          <w:sz w:val="32"/>
          <w:szCs w:val="32"/>
          <w:shd w:val="clear" w:color="auto" w:fill="FFFFFF"/>
        </w:rPr>
        <w:t>公务车辆运行维护。</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本</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rPr>
        <w:t>较上年支出数增加0.20万元，增长7.14%，主要原因是</w:t>
      </w:r>
      <w:r>
        <w:rPr>
          <w:rFonts w:hint="eastAsia" w:ascii="Times New Roman" w:hAnsi="Times New Roman" w:eastAsia="方正仿宋_GBK" w:cs="Times New Roman"/>
          <w:kern w:val="0"/>
          <w:sz w:val="32"/>
          <w:szCs w:val="32"/>
          <w:shd w:val="clear" w:color="auto" w:fill="FFFFFF"/>
          <w:lang w:eastAsia="zh-CN"/>
        </w:rPr>
        <w:t>工作增多，下乡次数增加。</w:t>
      </w:r>
    </w:p>
    <w:p w14:paraId="03E96749">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0.64</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shd w:val="clear" w:color="auto" w:fill="FFFFFF"/>
        </w:rPr>
        <w:t>接待</w:t>
      </w:r>
      <w:r>
        <w:rPr>
          <w:rFonts w:hint="default" w:ascii="Times New Roman" w:hAnsi="Times New Roman" w:eastAsia="方正仿宋_GBK" w:cs="Times New Roman"/>
          <w:color w:val="000000"/>
          <w:kern w:val="0"/>
          <w:sz w:val="32"/>
          <w:szCs w:val="32"/>
        </w:rPr>
        <w:t>国家、市级等相关部门检查指导等工作发生的支出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较上年支出数增加0.34万元，增长113.33%，主要原因是上级检查增多，公务接待费增加</w:t>
      </w:r>
      <w:r>
        <w:rPr>
          <w:rFonts w:hint="default" w:ascii="Times New Roman" w:hAnsi="Times New Roman" w:eastAsia="方正仿宋_GBK" w:cs="Times New Roman"/>
          <w:sz w:val="32"/>
          <w:szCs w:val="32"/>
          <w:shd w:val="clear" w:color="auto" w:fill="FFFFFF"/>
          <w:lang w:eastAsia="zh-CN"/>
        </w:rPr>
        <w:t>。</w:t>
      </w:r>
    </w:p>
    <w:p w14:paraId="48BA0589">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60703F5">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24</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80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default" w:ascii="Times New Roman" w:hAnsi="Times New Roman" w:eastAsia="方正仿宋_GBK" w:cs="Times New Roman"/>
          <w:color w:val="auto"/>
          <w:sz w:val="32"/>
          <w:szCs w:val="32"/>
        </w:rPr>
        <w:t>80.00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3.00</w:t>
      </w:r>
      <w:r>
        <w:rPr>
          <w:rFonts w:hint="default" w:ascii="Times New Roman" w:hAnsi="Times New Roman" w:eastAsia="方正仿宋_GBK" w:cs="Times New Roman"/>
          <w:color w:val="auto"/>
          <w:sz w:val="32"/>
          <w:szCs w:val="32"/>
          <w:shd w:val="clear" w:color="auto" w:fill="FFFFFF"/>
        </w:rPr>
        <w:t>万元。</w:t>
      </w:r>
    </w:p>
    <w:p w14:paraId="259D7FF1">
      <w:pPr>
        <w:pStyle w:val="7"/>
        <w:shd w:val="clear" w:color="auto" w:fill="FFFFFF"/>
        <w:rPr>
          <w:rStyle w:val="11"/>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黑体" w:cs="Times New Roman"/>
          <w:color w:val="auto"/>
          <w:sz w:val="32"/>
          <w:szCs w:val="32"/>
          <w:shd w:val="clear" w:color="auto" w:fill="FFFFFF"/>
        </w:rPr>
        <w:t>四、其他需要说明的事项</w:t>
      </w:r>
    </w:p>
    <w:p w14:paraId="4C738AE8">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4977F6E4">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万元，较上年决算数减少4.84万元，下降100.00%，主要原因是</w:t>
      </w:r>
      <w:r>
        <w:rPr>
          <w:rFonts w:hint="eastAsia" w:ascii="Times New Roman" w:hAnsi="Times New Roman" w:eastAsia="方正仿宋_GBK" w:cs="Times New Roman"/>
          <w:sz w:val="32"/>
          <w:szCs w:val="32"/>
          <w:shd w:val="clear" w:color="auto" w:fill="FFFFFF"/>
          <w:lang w:eastAsia="zh-CN"/>
        </w:rPr>
        <w:t>本部门</w:t>
      </w:r>
      <w:r>
        <w:rPr>
          <w:rFonts w:hint="eastAsia" w:ascii="Times New Roman" w:hAnsi="Times New Roman" w:eastAsia="方正仿宋_GBK" w:cs="Times New Roman"/>
          <w:sz w:val="32"/>
          <w:szCs w:val="32"/>
          <w:shd w:val="clear" w:color="auto" w:fill="FFFFFF"/>
          <w:lang w:val="en-US" w:eastAsia="zh-CN"/>
        </w:rPr>
        <w:t>2023年无会议费支出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万元，较上年决算数增加0.35万元，增长33.65%，主要原因是</w:t>
      </w:r>
      <w:r>
        <w:rPr>
          <w:rFonts w:hint="eastAsia" w:ascii="Times New Roman" w:hAnsi="Times New Roman" w:eastAsia="方正仿宋_GBK" w:cs="Times New Roman"/>
          <w:sz w:val="32"/>
          <w:szCs w:val="32"/>
          <w:shd w:val="clear" w:color="auto" w:fill="FFFFFF"/>
          <w:lang w:eastAsia="zh-CN"/>
        </w:rPr>
        <w:t>人员增加以及</w:t>
      </w:r>
      <w:r>
        <w:rPr>
          <w:rFonts w:hint="default" w:ascii="Times New Roman" w:hAnsi="Times New Roman" w:eastAsia="方正仿宋_GBK" w:cs="Times New Roman"/>
          <w:sz w:val="32"/>
          <w:szCs w:val="32"/>
          <w:shd w:val="clear" w:color="auto" w:fill="FFFFFF"/>
          <w:lang w:eastAsia="zh-CN"/>
        </w:rPr>
        <w:t>上级培训会议增加，导致培训费用增加。</w:t>
      </w:r>
    </w:p>
    <w:p w14:paraId="07A16703">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2498D647">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37.64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shd w:val="clear" w:color="auto" w:fill="FFFFFF"/>
        </w:rPr>
        <w:t>办公费、邮电费、差旅费、培训费、劳务费、公务接待费、公务用车运行维护费、</w:t>
      </w:r>
      <w:r>
        <w:rPr>
          <w:rFonts w:hint="default" w:ascii="Times New Roman" w:hAnsi="Times New Roman" w:eastAsia="方正仿宋_GBK" w:cs="Times New Roman"/>
          <w:kern w:val="0"/>
          <w:sz w:val="32"/>
          <w:szCs w:val="32"/>
        </w:rPr>
        <w:t>工会经费、其他交通费用、其他商品和服务等。</w:t>
      </w:r>
      <w:r>
        <w:rPr>
          <w:rFonts w:hint="default" w:ascii="Times New Roman" w:hAnsi="Times New Roman" w:eastAsia="方正仿宋_GBK" w:cs="Times New Roman"/>
          <w:sz w:val="32"/>
          <w:szCs w:val="32"/>
          <w:shd w:val="clear" w:color="auto" w:fill="FFFFFF"/>
        </w:rPr>
        <w:t>机关运行经费较上年支出数减少7.38万元，下降16.39%，主要原因是</w:t>
      </w:r>
      <w:r>
        <w:rPr>
          <w:rFonts w:hint="eastAsia" w:ascii="Times New Roman" w:hAnsi="Times New Roman" w:eastAsia="方正仿宋_GBK" w:cs="Times New Roman"/>
          <w:kern w:val="0"/>
          <w:sz w:val="32"/>
          <w:szCs w:val="32"/>
          <w:shd w:val="clear" w:color="auto" w:fill="FFFFFF"/>
          <w:lang w:eastAsia="zh-CN"/>
        </w:rPr>
        <w:t>厉行节约，</w:t>
      </w:r>
      <w:r>
        <w:rPr>
          <w:rFonts w:hint="default" w:ascii="Times New Roman" w:hAnsi="Times New Roman" w:eastAsia="方正仿宋_GBK" w:cs="Times New Roman"/>
          <w:kern w:val="0"/>
          <w:sz w:val="32"/>
          <w:szCs w:val="32"/>
          <w:shd w:val="clear" w:color="auto" w:fill="FFFFFF"/>
        </w:rPr>
        <w:t>导致机关运行经费支出的减少。</w:t>
      </w:r>
    </w:p>
    <w:p w14:paraId="4383218D">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0F90852">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2011AC4">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43D85617">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rPr>
        <w:t>2023年度</w:t>
      </w:r>
      <w:r>
        <w:rPr>
          <w:rFonts w:hint="eastAsia" w:ascii="Times New Roman" w:hAnsi="Times New Roman" w:eastAsia="方正仿宋_GBK" w:cs="Times New Roman"/>
          <w:sz w:val="32"/>
          <w:szCs w:val="32"/>
          <w:lang w:eastAsia="zh-CN"/>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rPr>
        <w:t>未发生政府采购事项，无相关经费支出。</w:t>
      </w:r>
    </w:p>
    <w:p w14:paraId="6C509DAE">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14:paraId="08C85D53">
      <w:pPr>
        <w:pStyle w:val="13"/>
        <w:keepNext w:val="0"/>
        <w:keepLines w:val="0"/>
        <w:widowControl/>
        <w:suppressLineNumbers w:val="0"/>
        <w:autoSpaceDE w:val="0"/>
        <w:autoSpaceDN/>
        <w:spacing w:before="0" w:beforeAutospacing="0" w:line="594" w:lineRule="exact"/>
        <w:ind w:firstLine="320" w:firstLineChars="1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一</w:t>
      </w: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预算绩效管理工作开展情况</w:t>
      </w:r>
    </w:p>
    <w:p w14:paraId="0EF06DF8">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rPr>
        <w:t>根据预算绩效管理要求，</w:t>
      </w:r>
      <w:r>
        <w:rPr>
          <w:rFonts w:hint="default" w:ascii="Times New Roman" w:hAnsi="Times New Roman" w:eastAsia="方正仿宋_GBK" w:cs="Times New Roman"/>
          <w:color w:val="auto"/>
          <w:kern w:val="0"/>
          <w:sz w:val="32"/>
          <w:szCs w:val="32"/>
          <w:lang w:eastAsia="zh-CN"/>
        </w:rPr>
        <w:t>我</w:t>
      </w:r>
      <w:r>
        <w:rPr>
          <w:rFonts w:hint="eastAsia" w:ascii="Times New Roman" w:hAnsi="Times New Roman" w:eastAsia="方正仿宋_GBK" w:cs="Times New Roman"/>
          <w:color w:val="auto"/>
          <w:kern w:val="0"/>
          <w:sz w:val="32"/>
          <w:szCs w:val="32"/>
          <w:lang w:eastAsia="zh-CN"/>
        </w:rPr>
        <w:t>部门</w:t>
      </w:r>
      <w:r>
        <w:rPr>
          <w:rFonts w:hint="default" w:ascii="Times New Roman" w:hAnsi="Times New Roman" w:eastAsia="方正仿宋_GBK" w:cs="Times New Roman"/>
          <w:color w:val="auto"/>
          <w:kern w:val="0"/>
          <w:sz w:val="32"/>
          <w:szCs w:val="32"/>
        </w:rPr>
        <w:t>对部门整体、</w:t>
      </w:r>
      <w:r>
        <w:rPr>
          <w:rFonts w:hint="default" w:ascii="Times New Roman" w:hAnsi="Times New Roman" w:eastAsia="方正仿宋_GBK" w:cs="Times New Roman"/>
          <w:color w:val="auto"/>
          <w:kern w:val="0"/>
          <w:sz w:val="32"/>
          <w:szCs w:val="32"/>
          <w:lang w:eastAsia="zh-CN"/>
        </w:rPr>
        <w:t>所有</w:t>
      </w:r>
      <w:r>
        <w:rPr>
          <w:rFonts w:hint="default" w:ascii="Times New Roman" w:hAnsi="Times New Roman" w:eastAsia="方正仿宋_GBK" w:cs="Times New Roman"/>
          <w:color w:val="auto"/>
          <w:kern w:val="0"/>
          <w:sz w:val="32"/>
          <w:szCs w:val="32"/>
        </w:rPr>
        <w:t>中央、市级转移支付项目开展了绩效自评，</w:t>
      </w:r>
      <w:r>
        <w:rPr>
          <w:rFonts w:hint="default" w:ascii="Times New Roman" w:hAnsi="Times New Roman" w:eastAsia="方正仿宋_GBK" w:cs="Times New Roman"/>
          <w:color w:val="auto"/>
          <w:sz w:val="32"/>
          <w:szCs w:val="32"/>
          <w:shd w:val="clear" w:color="auto" w:fill="FFFFFF"/>
        </w:rPr>
        <w:t>涉及财政拨款项目支出资金</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color w:val="auto"/>
          <w:kern w:val="0"/>
          <w:sz w:val="32"/>
          <w:szCs w:val="32"/>
        </w:rPr>
        <w:t>万元</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shd w:val="clear" w:color="auto" w:fill="FFFFFF"/>
        </w:rPr>
        <w:t>从评价情况来看，202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rPr>
        <w:t>年</w:t>
      </w:r>
      <w:r>
        <w:rPr>
          <w:rFonts w:hint="eastAsia" w:ascii="Times New Roman" w:hAnsi="Times New Roman" w:eastAsia="方正仿宋_GBK" w:cs="Times New Roman"/>
          <w:color w:val="auto"/>
          <w:kern w:val="0"/>
          <w:sz w:val="32"/>
          <w:szCs w:val="32"/>
          <w:shd w:val="clear" w:color="auto" w:fill="FFFFFF"/>
          <w:lang w:eastAsia="zh-CN"/>
        </w:rPr>
        <w:t>本部门</w:t>
      </w:r>
      <w:r>
        <w:rPr>
          <w:rFonts w:hint="default" w:ascii="Times New Roman" w:hAnsi="Times New Roman" w:eastAsia="方正仿宋_GBK" w:cs="Times New Roman"/>
          <w:color w:val="auto"/>
          <w:kern w:val="0"/>
          <w:sz w:val="32"/>
          <w:szCs w:val="32"/>
          <w:shd w:val="clear" w:color="auto" w:fill="FFFFFF"/>
        </w:rPr>
        <w:t>预算支出总量为</w:t>
      </w:r>
      <w:r>
        <w:rPr>
          <w:rFonts w:hint="default" w:ascii="Times New Roman" w:hAnsi="Times New Roman" w:eastAsia="方正仿宋_GBK" w:cs="Times New Roman"/>
          <w:sz w:val="32"/>
          <w:szCs w:val="32"/>
          <w:shd w:val="clear" w:color="auto" w:fill="FFFFFF"/>
        </w:rPr>
        <w:t>17190.87</w:t>
      </w:r>
      <w:r>
        <w:rPr>
          <w:rFonts w:hint="default" w:ascii="Times New Roman" w:hAnsi="Times New Roman" w:eastAsia="方正仿宋_GBK" w:cs="Times New Roman"/>
          <w:color w:val="auto"/>
          <w:kern w:val="0"/>
          <w:sz w:val="32"/>
          <w:szCs w:val="32"/>
          <w:shd w:val="clear" w:color="auto" w:fill="FFFFFF"/>
        </w:rPr>
        <w:t>万元，实际支出总量为</w:t>
      </w:r>
      <w:r>
        <w:rPr>
          <w:rFonts w:hint="default" w:ascii="Times New Roman" w:hAnsi="Times New Roman" w:eastAsia="方正仿宋_GBK" w:cs="Times New Roman"/>
          <w:sz w:val="32"/>
          <w:szCs w:val="32"/>
          <w:shd w:val="clear" w:color="auto" w:fill="FFFFFF"/>
        </w:rPr>
        <w:t>17190.87</w:t>
      </w:r>
      <w:r>
        <w:rPr>
          <w:rFonts w:hint="default" w:ascii="Times New Roman" w:hAnsi="Times New Roman" w:eastAsia="方正仿宋_GBK" w:cs="Times New Roman"/>
          <w:color w:val="auto"/>
          <w:kern w:val="0"/>
          <w:sz w:val="32"/>
          <w:szCs w:val="32"/>
          <w:shd w:val="clear" w:color="auto" w:fill="FFFFFF"/>
        </w:rPr>
        <w:t>万元。</w:t>
      </w:r>
    </w:p>
    <w:p w14:paraId="1447AE65">
      <w:pPr>
        <w:pStyle w:val="12"/>
        <w:numPr>
          <w:ilvl w:val="0"/>
          <w:numId w:val="2"/>
        </w:numPr>
        <w:autoSpaceDE w:val="0"/>
        <w:ind w:firstLine="640" w:firstLineChars="200"/>
        <w:rPr>
          <w:rStyle w:val="14"/>
          <w:rFonts w:hint="eastAsia" w:ascii="方正仿宋_GBK" w:hAnsi="方正仿宋_GBK" w:eastAsia="方正仿宋_GBK" w:cs="方正仿宋_GBK"/>
          <w:b/>
          <w:sz w:val="32"/>
          <w:szCs w:val="32"/>
          <w:shd w:val="clear" w:color="auto" w:fill="FFFFFF"/>
        </w:rPr>
      </w:pPr>
      <w:r>
        <w:rPr>
          <w:rStyle w:val="14"/>
          <w:rFonts w:hint="eastAsia" w:ascii="方正仿宋_GBK" w:hAnsi="方正仿宋_GBK" w:eastAsia="方正仿宋_GBK" w:cs="方正仿宋_GBK"/>
          <w:b/>
          <w:sz w:val="32"/>
          <w:szCs w:val="32"/>
          <w:shd w:val="clear" w:color="auto" w:fill="FFFFFF"/>
        </w:rPr>
        <w:t>绩效自评结果。</w:t>
      </w:r>
    </w:p>
    <w:p w14:paraId="57272714">
      <w:pPr>
        <w:pStyle w:val="12"/>
        <w:numPr>
          <w:ilvl w:val="0"/>
          <w:numId w:val="0"/>
        </w:numPr>
        <w:autoSpaceDE w:val="0"/>
        <w:ind w:firstLine="643" w:firstLineChars="200"/>
        <w:rPr>
          <w:rFonts w:hint="default" w:ascii="Times New Roman" w:hAnsi="Times New Roman" w:eastAsia="楷体" w:cs="Times New Roman"/>
          <w:b/>
          <w:bCs/>
          <w:sz w:val="32"/>
          <w:szCs w:val="32"/>
          <w:highlight w:val="yellow"/>
          <w:shd w:val="clear" w:color="auto" w:fill="FFFFFF"/>
        </w:rPr>
      </w:pPr>
      <w:r>
        <w:rPr>
          <w:rFonts w:hint="eastAsia" w:ascii="Times New Roman" w:hAnsi="Times New Roman" w:eastAsia="楷体" w:cs="Times New Roman"/>
          <w:b/>
          <w:bCs/>
          <w:sz w:val="32"/>
          <w:szCs w:val="32"/>
          <w:shd w:val="clear" w:color="auto" w:fill="FFFFFF"/>
          <w:lang w:val="en-US" w:eastAsia="zh-CN"/>
        </w:rPr>
        <w:t>1.</w:t>
      </w:r>
      <w:r>
        <w:rPr>
          <w:rFonts w:hint="default" w:ascii="Times New Roman" w:hAnsi="Times New Roman" w:eastAsia="楷体" w:cs="Times New Roman"/>
          <w:b/>
          <w:bCs/>
          <w:sz w:val="32"/>
          <w:szCs w:val="32"/>
          <w:shd w:val="clear" w:color="auto" w:fill="FFFFFF"/>
        </w:rPr>
        <w:t>单位自评情况</w:t>
      </w:r>
    </w:p>
    <w:p w14:paraId="50A02019">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部门整体绩效自评表</w:t>
      </w:r>
    </w:p>
    <w:p w14:paraId="3BC5FB9A">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详见附件</w:t>
      </w:r>
    </w:p>
    <w:p w14:paraId="5985601A">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项目支出绩效自评表</w:t>
      </w:r>
    </w:p>
    <w:p w14:paraId="40191FA0">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lang w:eastAsia="zh-CN"/>
        </w:rPr>
        <w:t>详见附件</w:t>
      </w:r>
    </w:p>
    <w:p w14:paraId="2163F5C0">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2.</w:t>
      </w:r>
      <w:r>
        <w:rPr>
          <w:rFonts w:hint="default" w:ascii="Times New Roman" w:hAnsi="Times New Roman" w:eastAsia="楷体" w:cs="Times New Roman"/>
          <w:b/>
          <w:bCs/>
          <w:sz w:val="32"/>
          <w:szCs w:val="32"/>
          <w:shd w:val="clear" w:color="auto" w:fill="FFFFFF"/>
        </w:rPr>
        <w:t>单位绩效评价情况</w:t>
      </w:r>
    </w:p>
    <w:p w14:paraId="392E98A7">
      <w:pPr>
        <w:pStyle w:val="12"/>
        <w:autoSpaceDE w:val="0"/>
        <w:ind w:firstLine="643"/>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我单位未组织开展绩效评价。</w:t>
      </w:r>
    </w:p>
    <w:p w14:paraId="7DD56E76">
      <w:pPr>
        <w:pStyle w:val="12"/>
        <w:numPr>
          <w:ilvl w:val="0"/>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3.</w:t>
      </w:r>
      <w:r>
        <w:rPr>
          <w:rFonts w:hint="default" w:ascii="Times New Roman" w:hAnsi="Times New Roman" w:eastAsia="楷体" w:cs="Times New Roman"/>
          <w:b/>
          <w:bCs/>
          <w:sz w:val="32"/>
          <w:szCs w:val="32"/>
          <w:shd w:val="clear" w:color="auto" w:fill="FFFFFF"/>
        </w:rPr>
        <w:t>财政绩效评价情况</w:t>
      </w:r>
    </w:p>
    <w:p w14:paraId="02A1FD66">
      <w:pPr>
        <w:pStyle w:val="12"/>
        <w:numPr>
          <w:ilvl w:val="0"/>
          <w:numId w:val="0"/>
        </w:numPr>
        <w:autoSpaceDE w:val="0"/>
        <w:ind w:left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14:paraId="7BB1A325">
      <w:pPr>
        <w:pStyle w:val="13"/>
        <w:keepNext w:val="0"/>
        <w:keepLines w:val="0"/>
        <w:widowControl/>
        <w:suppressLineNumbers w:val="0"/>
        <w:autoSpaceDE w:val="0"/>
        <w:autoSpaceDN/>
        <w:spacing w:before="0" w:beforeAutospacing="0" w:line="594" w:lineRule="exact"/>
        <w:ind w:firstLine="640" w:firstLineChars="2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rPr>
        <w:t>（三）重点绩效评价结果。</w:t>
      </w:r>
    </w:p>
    <w:p w14:paraId="174D2D30">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shd w:val="clear" w:color="auto" w:fill="FFFFFF"/>
          <w:lang w:val="en-US" w:eastAsia="zh-CN" w:bidi="ar-SA"/>
        </w:rPr>
      </w:pPr>
      <w:r>
        <w:rPr>
          <w:rStyle w:val="20"/>
          <w:rFonts w:hint="eastAsia" w:ascii="方正仿宋_GBK" w:hAnsi="方正仿宋_GBK" w:eastAsia="方正仿宋_GBK" w:cs="方正仿宋_GBK"/>
          <w:b w:val="0"/>
          <w:color w:val="000000"/>
          <w:sz w:val="32"/>
          <w:szCs w:val="32"/>
        </w:rPr>
        <w:t>本部门无县财政局委托第三方对部门决策或项目开展重点绩效评价的项目。</w:t>
      </w:r>
    </w:p>
    <w:p w14:paraId="7BD64968">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六、专业名词解释</w:t>
      </w:r>
    </w:p>
    <w:p w14:paraId="0E61C78E">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D50395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AF881F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DF893BC">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E319842">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EE8ACF1">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A7AA86E">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E09039D">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B4452BF">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03DD37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706CFBC">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4D21EA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57F6DC">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A10937F">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6795D8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328818C">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D6C11A6">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976FB24">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14:paraId="22234E4C">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023-54231578</w:t>
      </w:r>
    </w:p>
    <w:p w14:paraId="0A379F66">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C00D91B">
      <w:pPr>
        <w:rPr>
          <w:rFonts w:hint="default" w:ascii="Times New Roman" w:hAnsi="Times New Roman" w:cs="Times New Roman"/>
          <w:sz w:val="21"/>
          <w:szCs w:val="21"/>
        </w:rPr>
      </w:pPr>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14:paraId="6EB33006">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54315DCA">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4FAB537">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14:paraId="2D8D95EA">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40516151">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1BA6DAFB">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72D9549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41565E06">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05DD8CA8">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重庆市忠县乡村振兴局</w:t>
            </w:r>
          </w:p>
        </w:tc>
        <w:tc>
          <w:tcPr>
            <w:tcW w:w="4791" w:type="dxa"/>
            <w:tcBorders>
              <w:top w:val="nil"/>
              <w:left w:val="nil"/>
              <w:bottom w:val="nil"/>
              <w:right w:val="nil"/>
            </w:tcBorders>
            <w:shd w:val="clear" w:color="auto" w:fill="auto"/>
            <w:noWrap/>
            <w:tcMar>
              <w:top w:w="15" w:type="dxa"/>
              <w:left w:w="15" w:type="dxa"/>
              <w:right w:w="15" w:type="dxa"/>
            </w:tcMar>
            <w:vAlign w:val="bottom"/>
          </w:tcPr>
          <w:p w14:paraId="1809B716">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1041568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0D020F8">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3043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8E6AEA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606224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986A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FD27F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3D7F6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D6BB7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D032D2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0DAE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9756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59FB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9F9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B0EAA6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27F9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A8CE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ED44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0587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E22BDB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7F9E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B1A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FAF97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3E3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2587A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8F83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BF81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4207F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F37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AECB7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3768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053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2FC7F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87BF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r>
      <w:tr w14:paraId="1C11B7A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0463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50FF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196D9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066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72A1E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0BD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FF95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6B203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2D12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6F781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1AED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04DF16D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6437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FF88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51.06</w:t>
            </w:r>
            <w:r>
              <w:rPr>
                <w:rFonts w:hint="default" w:ascii="Times New Roman" w:hAnsi="Times New Roman" w:cs="Times New Roman"/>
                <w:color w:val="000000"/>
                <w:sz w:val="20"/>
                <w:u w:color="auto"/>
              </w:rPr>
              <w:t xml:space="preserve"> </w:t>
            </w:r>
          </w:p>
        </w:tc>
      </w:tr>
      <w:tr w14:paraId="7AADC2C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DFBAD">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3E36B">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A618B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8B46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20.20</w:t>
            </w:r>
            <w:r>
              <w:rPr>
                <w:rFonts w:hint="default" w:ascii="Times New Roman" w:hAnsi="Times New Roman" w:cs="Times New Roman"/>
                <w:color w:val="000000"/>
                <w:sz w:val="20"/>
                <w:u w:color="auto"/>
              </w:rPr>
              <w:t xml:space="preserve"> </w:t>
            </w:r>
          </w:p>
        </w:tc>
      </w:tr>
      <w:tr w14:paraId="75CA9D7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67656">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5C3A70">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DDFDE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7148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45F70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8882A">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2D944">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110C9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0D0F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F3303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EDCF9">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C113D8">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8F209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B4A9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17,090.75</w:t>
            </w:r>
            <w:r>
              <w:rPr>
                <w:rFonts w:hint="default" w:ascii="Times New Roman" w:hAnsi="Times New Roman" w:cs="Times New Roman"/>
                <w:color w:val="000000"/>
                <w:sz w:val="20"/>
                <w:u w:color="auto"/>
              </w:rPr>
              <w:t xml:space="preserve"> </w:t>
            </w:r>
          </w:p>
        </w:tc>
      </w:tr>
      <w:tr w14:paraId="1A2B4D5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EFD7D">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2B81">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123BD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EEB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D3C7F8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830CC">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1A5A9">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E2FB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E936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62A80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53D50">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B0C8E">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613DA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67FA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9EA6C9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03F9B">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8DEC3">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BE296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C9D7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709694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CF0D5">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C68F7">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F280E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D2A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5AB5A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53C55">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0CE98">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66C2B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A7CC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F21B5C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87725">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5FD0D">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A133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E80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r>
      <w:tr w14:paraId="274ED2B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DDD57">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A67B5">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AD3A5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8397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D56E3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872E7">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A33E4">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DA376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6295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05730A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11EBD">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BD5E6">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3ABD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5CD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687B6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01BF2">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7B663">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67B7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C7E4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899F72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ABB76">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1B56E">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5FD39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4F1C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042CC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D140B">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B7C5F">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DF8B0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D86B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F7D0E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85BFF">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E7753">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1FC8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E497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A21ED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A4E8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04D4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9F85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C870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r>
      <w:tr w14:paraId="5D15CF4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ED53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23D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D2CD0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877D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4CE18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79FA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7F12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3F41A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AE3EF4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84967A">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260F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426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DF6BBF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7796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17,190.87</w:t>
            </w:r>
            <w:r>
              <w:rPr>
                <w:rFonts w:hint="default" w:ascii="Times New Roman" w:hAnsi="Times New Roman" w:cs="Times New Roman"/>
                <w:color w:val="000000"/>
                <w:sz w:val="20"/>
                <w:u w:color="auto"/>
              </w:rPr>
              <w:t xml:space="preserve"> </w:t>
            </w:r>
          </w:p>
        </w:tc>
      </w:tr>
    </w:tbl>
    <w:p w14:paraId="33068E28">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95DE319">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0699D78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4F0BBFB2">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0082F738">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重庆市忠县乡村振兴局</w:t>
            </w:r>
          </w:p>
        </w:tc>
        <w:tc>
          <w:tcPr>
            <w:tcW w:w="1229" w:type="dxa"/>
            <w:tcBorders>
              <w:top w:val="nil"/>
              <w:left w:val="nil"/>
              <w:bottom w:val="nil"/>
              <w:right w:val="nil"/>
            </w:tcBorders>
            <w:shd w:val="clear" w:color="auto" w:fill="auto"/>
            <w:noWrap/>
            <w:tcMar>
              <w:top w:w="15" w:type="dxa"/>
              <w:left w:w="15" w:type="dxa"/>
              <w:right w:w="15" w:type="dxa"/>
            </w:tcMar>
            <w:vAlign w:val="bottom"/>
          </w:tcPr>
          <w:p w14:paraId="202CE247">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36293FF">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3F67E99E">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5EF09E90">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7035B7A5">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6312ACD8">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328EDAB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F4B92F6">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2F11495C">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B66480E">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A22E8B2">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C83F3A3">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69240B38">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010341E0">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2C2B16A4">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49F3F32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19F99C7">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6DDA0B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891B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9CD9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17F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848DFD">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6476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B40E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F72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24399D86">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D6C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CF2C4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F715E">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929BC">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B1311">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6160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BFC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9A54E">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9A524">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334C1">
            <w:pPr>
              <w:jc w:val="center"/>
              <w:rPr>
                <w:rFonts w:hint="default" w:ascii="Times New Roman" w:hAnsi="Times New Roman" w:cs="Times New Roman"/>
                <w:b/>
                <w:color w:val="000000"/>
                <w:sz w:val="20"/>
                <w:szCs w:val="20"/>
              </w:rPr>
            </w:pPr>
          </w:p>
        </w:tc>
      </w:tr>
      <w:tr w14:paraId="3A2CEF73">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FADE2">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A40741">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32DC7">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DAFB9">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4E0A7">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5A2DF">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F7202">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1C827">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8C791">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0F48E">
            <w:pPr>
              <w:jc w:val="center"/>
              <w:rPr>
                <w:rFonts w:hint="default" w:ascii="Times New Roman" w:hAnsi="Times New Roman" w:cs="Times New Roman"/>
                <w:b/>
                <w:color w:val="000000"/>
                <w:sz w:val="20"/>
                <w:szCs w:val="20"/>
              </w:rPr>
            </w:pPr>
          </w:p>
        </w:tc>
      </w:tr>
      <w:tr w14:paraId="6CDA92F6">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4D1D0">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CE8DC5">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4FE57">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2184D">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6EA0C">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2DCE7">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24F72">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6F9CD">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60144">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E2B91">
            <w:pPr>
              <w:jc w:val="center"/>
              <w:rPr>
                <w:rFonts w:hint="default" w:ascii="Times New Roman" w:hAnsi="Times New Roman" w:cs="Times New Roman"/>
                <w:b/>
                <w:color w:val="000000"/>
                <w:sz w:val="20"/>
                <w:szCs w:val="20"/>
              </w:rPr>
            </w:pPr>
          </w:p>
        </w:tc>
      </w:tr>
      <w:tr w14:paraId="0E2556BD">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744B7">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0805A7">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27C0B">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E6C6C">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F1CC9">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44D02">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98BB0">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4DEE4">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B0433">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A085C">
            <w:pPr>
              <w:jc w:val="center"/>
              <w:rPr>
                <w:rFonts w:hint="default" w:ascii="Times New Roman" w:hAnsi="Times New Roman" w:cs="Times New Roman"/>
                <w:b/>
                <w:color w:val="000000"/>
                <w:sz w:val="20"/>
                <w:szCs w:val="20"/>
              </w:rPr>
            </w:pPr>
          </w:p>
        </w:tc>
      </w:tr>
      <w:tr w14:paraId="35EE0BCA">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B83B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EE9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17,190.87</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29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17,190.87</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034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A94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DC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96E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48A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1E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5060775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46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AF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D5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72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3A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C8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45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43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41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6E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ACD6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E4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ACC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65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E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D0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54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74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BF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E2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A7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1DF7A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54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46F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51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CA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93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C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FB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AA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72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1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A5C1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98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AB6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E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72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5C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10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DE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48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7C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D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F510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D0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15F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5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63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52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6A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7D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5F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81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9A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FAE06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A5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51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85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CC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2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E9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6D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27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99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D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D9BE5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09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861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A8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2A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3F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6A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FF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4B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31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1F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B638E3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18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9E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5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E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D4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B0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A6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63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03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CA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EF002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55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77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89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01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6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B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E2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6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73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A0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431B45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42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DF7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30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FE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FE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30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4D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ED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65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EB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00431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24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20A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DB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1E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1E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4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93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44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CC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42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D1FB8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F6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F9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5A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9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13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0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B5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D5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CC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A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A92CF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8B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FFF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3D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17,090.75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26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17,090.75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A7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61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79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5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BE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4D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F3547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8C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00D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A0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EF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7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7E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88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70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F1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E3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60B8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AA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BD8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E6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FE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8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7A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DD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CF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86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0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6390B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50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D3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98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D8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6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95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8E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B2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59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F3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43E735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44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74E9">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4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16,895.80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72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16,895.80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B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15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B9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1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2D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8A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6A659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78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A1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06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D5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F6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B7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C8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D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9F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A1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1B729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0C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971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31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37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67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4E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6B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A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71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54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793AF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70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22C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C4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49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6C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A3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87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D1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B5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3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198B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85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D17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0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7D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2F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3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E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20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37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8D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E2EF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E5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B04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7D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9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2D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E1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A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65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45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49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C4A99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35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060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8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4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40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AB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0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51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18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5D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068B6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8A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C31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8E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65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B0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A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B5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2A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72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98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542DD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1A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48E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ED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12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72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37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F2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72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0B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3A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16401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36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689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7B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7A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97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6D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F1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2E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FA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7A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F5D9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9F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86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4A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C1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4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D5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BA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0A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70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9F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11F45413">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C2EF0D7">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2B372D99">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8F953F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5952B661">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59CFCF9F">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重庆市忠县乡村振兴局 </w:t>
            </w:r>
          </w:p>
        </w:tc>
        <w:tc>
          <w:tcPr>
            <w:tcW w:w="1695" w:type="dxa"/>
            <w:tcBorders>
              <w:top w:val="nil"/>
              <w:left w:val="nil"/>
              <w:bottom w:val="nil"/>
              <w:right w:val="nil"/>
            </w:tcBorders>
            <w:shd w:val="clear" w:color="auto" w:fill="auto"/>
            <w:noWrap/>
            <w:tcMar>
              <w:top w:w="15" w:type="dxa"/>
              <w:left w:w="15" w:type="dxa"/>
              <w:right w:w="15" w:type="dxa"/>
            </w:tcMar>
            <w:vAlign w:val="bottom"/>
          </w:tcPr>
          <w:p w14:paraId="195059E7">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30FA22E6">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1178A39C">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0AC938E3">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432129F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427F0EF0">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648033D6">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4827B791">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0ED218D1">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821594D">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4DA0253">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1298995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8CA78F1">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4A2B8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7846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172A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9C90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51B1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D87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0077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1E697929">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A31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7CE0F2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D2FF1">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EBA0B">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22C52">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9159F">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3A7BE">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B1C73">
            <w:pPr>
              <w:jc w:val="center"/>
              <w:rPr>
                <w:rFonts w:hint="default" w:ascii="Times New Roman" w:hAnsi="Times New Roman" w:cs="Times New Roman"/>
                <w:b/>
                <w:color w:val="000000"/>
                <w:sz w:val="20"/>
                <w:szCs w:val="20"/>
              </w:rPr>
            </w:pPr>
          </w:p>
        </w:tc>
      </w:tr>
      <w:tr w14:paraId="79C48C93">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74CB8">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4C5661">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DE2FA">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46C40">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F7619">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BEBE9">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204DF">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98FB5">
            <w:pPr>
              <w:jc w:val="center"/>
              <w:rPr>
                <w:rFonts w:hint="default" w:ascii="Times New Roman" w:hAnsi="Times New Roman" w:cs="Times New Roman"/>
                <w:b/>
                <w:color w:val="000000"/>
                <w:sz w:val="20"/>
                <w:szCs w:val="20"/>
              </w:rPr>
            </w:pPr>
          </w:p>
        </w:tc>
      </w:tr>
      <w:tr w14:paraId="6038A89D">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4C9E5">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27BB4C">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E9A38">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0040D">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95BC8">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35902">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7A048">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25310">
            <w:pPr>
              <w:jc w:val="center"/>
              <w:rPr>
                <w:rFonts w:hint="default" w:ascii="Times New Roman" w:hAnsi="Times New Roman" w:cs="Times New Roman"/>
                <w:b/>
                <w:color w:val="000000"/>
                <w:sz w:val="20"/>
                <w:szCs w:val="20"/>
              </w:rPr>
            </w:pPr>
          </w:p>
        </w:tc>
      </w:tr>
      <w:tr w14:paraId="5CA1B8B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51A21">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670709">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6ECBA">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D8B89">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1D53A">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E0D8B">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890D2">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8D54F">
            <w:pPr>
              <w:jc w:val="center"/>
              <w:rPr>
                <w:rFonts w:hint="default" w:ascii="Times New Roman" w:hAnsi="Times New Roman" w:cs="Times New Roman"/>
                <w:b/>
                <w:color w:val="000000"/>
                <w:sz w:val="20"/>
                <w:szCs w:val="20"/>
              </w:rPr>
            </w:pPr>
          </w:p>
        </w:tc>
      </w:tr>
      <w:tr w14:paraId="1C0E7C43">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F21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6E8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17,190.87</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6B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523.48</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206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16,667.40</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921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F8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093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5B35697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DB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419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BD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7B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30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56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A4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8B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1D430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B6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BE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FD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41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B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37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6F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7B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3A0B4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89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0C9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7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34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96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7F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EB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47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D99FC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77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419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5D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4D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D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6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15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38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199F5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09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9DE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93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46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8E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77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9F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9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87F00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F3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57E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0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B1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6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87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38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7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CFAA3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60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5CC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D1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59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A3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26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B4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46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7A2C6B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0F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B4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27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5F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DC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D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C8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9C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DCB96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A2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736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15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5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7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2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CF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EE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8E38B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FE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C1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8C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4D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A1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4B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F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98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D52DE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D9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F6B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8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62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0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E5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44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F2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CE13B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EC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C2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57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07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31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7A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8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40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00B95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A9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27A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C2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17,090.75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5B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423.35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C7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16,667.40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78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EB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FA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FFC5B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01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4CC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33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92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C6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C1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66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59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8804E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82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DCA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E1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47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B3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86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70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48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E9C32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4B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BD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44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51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34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E7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4A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93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F4F35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CA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95CD">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63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16,895.80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3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423.35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69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16,472.45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C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A4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6C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CFDED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61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377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53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A7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A6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D2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D0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4E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3313A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B3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8D9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9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74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E3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A8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CC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1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567D34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BE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28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A5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1C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0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A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F4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24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D91BC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68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80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9E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93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E8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D6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D2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5D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4B8C0A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07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9AF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D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5C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6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21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25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13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6097B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92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0A0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8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E7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B1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27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D6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FC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91DFE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59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E4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AB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12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42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DE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23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6C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A9E49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4B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280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BD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4C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AD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2E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DC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09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E41A9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C8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74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10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88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1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50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ED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B7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562BA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9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94D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C7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5A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4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1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98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0D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46311446">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D83D2DD">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7EA3EB6A">
      <w:pPr>
        <w:rPr>
          <w:rFonts w:hint="default" w:ascii="Times New Roman" w:hAnsi="Times New Roman" w:cs="Times New Roman"/>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6D78C9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63012AFE">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43D4553B">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5DCCE4DF">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1694" w:type="dxa"/>
            <w:tcBorders>
              <w:top w:val="nil"/>
              <w:left w:val="nil"/>
              <w:bottom w:val="nil"/>
              <w:right w:val="nil"/>
            </w:tcBorders>
            <w:shd w:val="clear" w:color="auto" w:fill="auto"/>
            <w:noWrap/>
            <w:tcMar>
              <w:top w:w="15" w:type="dxa"/>
              <w:left w:w="15" w:type="dxa"/>
              <w:right w:w="15" w:type="dxa"/>
            </w:tcMar>
            <w:vAlign w:val="bottom"/>
          </w:tcPr>
          <w:p w14:paraId="6E4D22BC">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369EF37">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8613A41">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09E000E">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4B476F5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E185678">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ABDE24F">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B504EEA">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F8D928D">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C7DE42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D0E52FE">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F206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0CD1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0E52223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DC05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859A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32E2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40D83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6886DF01">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4DA10">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66798">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68514">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48E5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7161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3877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719D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E9A8E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4D0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4B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228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8E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32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47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D8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6F6D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38B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C1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A99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23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C3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CE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56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70E3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2B8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99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B0C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95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03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F7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AC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9A32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955EA">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01CBAD">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617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E7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E6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A4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BF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CB86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FB52D">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3970CF">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F84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C3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E7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8A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7D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3D52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D24C7">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815F76">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831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34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FB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5B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1A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5401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80B2E">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3751E">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2E9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7D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42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9A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A2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7F26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FCD3C">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2778C">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559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B3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D8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0E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6B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5059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B38F1">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56199A">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1FF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F2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DB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78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90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74C73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47D27">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CB74">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0A4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A1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0C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09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8D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05DA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32BFA">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FA62">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286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46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9E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76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02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88DA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3E3F4">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EA32">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95F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D9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17,090.75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07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17,090.75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93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CD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25E2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D67CA">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F71D">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BC2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91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7C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19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21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EF4DA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07F8">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80DD">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28A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FB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B1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00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BF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661E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9D895">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9F63">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E8B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3E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1B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36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E2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DE1E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321E6">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544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2A3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D4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5A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C0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2E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BA620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23064">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EE8D">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B79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63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1D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59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AB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8E9D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2BCB9">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79CD">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7AD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C9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CE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5F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E0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2A61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A11CE">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02E6">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9C2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13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14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BE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B4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9188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1CDE8">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5E80">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183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AB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D7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36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64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EB9D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2DF24">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A05E">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944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7B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EC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86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1A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2FB25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FB4DD">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5954">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537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AB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B9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9A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6E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0F44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DC217">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6CA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04E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1D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63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E5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5C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4F35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174125">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6A9E">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C9D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FC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3C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8F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70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B4CBA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8F6EDC">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70F6">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C5A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10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C3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E9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61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4AD0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1EC494">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393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836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E1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0C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0B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FC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80E8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0F1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7E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6D4C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C7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00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1F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DB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3EEF8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A0D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FB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3A2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C5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BB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E6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56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B460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F2B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46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3F0D31">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85C8D">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72101">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62D78D">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81F63">
            <w:pPr>
              <w:spacing w:line="200" w:lineRule="exact"/>
              <w:rPr>
                <w:rFonts w:hint="default" w:ascii="Times New Roman" w:hAnsi="Times New Roman" w:cs="Times New Roman"/>
                <w:color w:val="000000"/>
                <w:sz w:val="18"/>
                <w:szCs w:val="18"/>
              </w:rPr>
            </w:pPr>
          </w:p>
        </w:tc>
      </w:tr>
      <w:tr w14:paraId="487920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9D7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E1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80ADB">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4D2A">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F761">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E8C0">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464F">
            <w:pPr>
              <w:spacing w:line="200" w:lineRule="exact"/>
              <w:jc w:val="right"/>
              <w:rPr>
                <w:rFonts w:hint="default" w:ascii="Times New Roman" w:hAnsi="Times New Roman" w:cs="Times New Roman"/>
                <w:color w:val="000000"/>
                <w:sz w:val="18"/>
                <w:szCs w:val="18"/>
              </w:rPr>
            </w:pPr>
          </w:p>
        </w:tc>
      </w:tr>
      <w:tr w14:paraId="7398A1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662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15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6F3E8">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C289">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D757">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B777">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D642">
            <w:pPr>
              <w:spacing w:line="200" w:lineRule="exact"/>
              <w:jc w:val="right"/>
              <w:rPr>
                <w:rFonts w:hint="default" w:ascii="Times New Roman" w:hAnsi="Times New Roman" w:cs="Times New Roman"/>
                <w:color w:val="000000"/>
                <w:sz w:val="18"/>
                <w:szCs w:val="18"/>
              </w:rPr>
            </w:pPr>
          </w:p>
        </w:tc>
      </w:tr>
      <w:tr w14:paraId="6E246B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098F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A0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BC1A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26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2A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15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EA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455A0685">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5A10A4C9">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01381AF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204ACC34">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14:paraId="205C348F">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3306" w:type="dxa"/>
            <w:tcBorders>
              <w:top w:val="nil"/>
              <w:left w:val="nil"/>
              <w:bottom w:val="nil"/>
              <w:right w:val="nil"/>
            </w:tcBorders>
            <w:shd w:val="clear" w:color="auto" w:fill="auto"/>
            <w:noWrap/>
            <w:tcMar>
              <w:top w:w="15" w:type="dxa"/>
              <w:left w:w="15" w:type="dxa"/>
              <w:right w:w="15" w:type="dxa"/>
            </w:tcMar>
            <w:vAlign w:val="bottom"/>
          </w:tcPr>
          <w:p w14:paraId="26513A80">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62B2743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1BEDFE88">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14:paraId="620281CE">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2121B0D5">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7A32F2C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8279D4C">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ADB5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BF9B3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127E599">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28C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5FA9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9BE6D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E3494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4AF8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5D6ED5B">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3309F">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2145E">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38724">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1BDF3">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D80491">
            <w:pPr>
              <w:jc w:val="center"/>
              <w:rPr>
                <w:rFonts w:hint="default" w:ascii="Times New Roman" w:hAnsi="Times New Roman" w:cs="Times New Roman"/>
                <w:b/>
                <w:color w:val="000000"/>
                <w:sz w:val="20"/>
                <w:szCs w:val="20"/>
              </w:rPr>
            </w:pPr>
          </w:p>
        </w:tc>
      </w:tr>
      <w:tr w14:paraId="48794A29">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2C7FE">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1F51A">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1F2902">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ABCD04">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4A540">
            <w:pPr>
              <w:jc w:val="center"/>
              <w:rPr>
                <w:rFonts w:hint="default" w:ascii="Times New Roman" w:hAnsi="Times New Roman" w:cs="Times New Roman"/>
                <w:b/>
                <w:color w:val="000000"/>
                <w:sz w:val="20"/>
                <w:szCs w:val="20"/>
              </w:rPr>
            </w:pPr>
          </w:p>
        </w:tc>
      </w:tr>
      <w:tr w14:paraId="53E875EC">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962B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86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17,190.87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FCE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523.48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A51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16,667.40</w:t>
            </w:r>
            <w:r>
              <w:rPr>
                <w:rFonts w:hint="default" w:ascii="Times New Roman" w:hAnsi="Times New Roman" w:cs="Times New Roman"/>
                <w:b/>
                <w:color w:val="000000"/>
                <w:sz w:val="20"/>
                <w:u w:color="auto"/>
              </w:rPr>
              <w:t xml:space="preserve"> </w:t>
            </w:r>
          </w:p>
        </w:tc>
      </w:tr>
      <w:tr w14:paraId="7056021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7B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BD5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C4A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DF6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D00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86435D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00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17D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6EE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5C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7C8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148773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F5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E4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EE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82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42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6F0B54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A7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4A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7B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BB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19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A57CCE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C3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86B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4BD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F6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EE6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001518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DF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8B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EA7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49D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2D5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DE771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9C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9A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B3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7BF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188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9FD71A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AC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7C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E87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53E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77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099AA7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05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F4A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8C7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438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D2E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16A5B3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2B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789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AC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691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09F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AA0EEF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32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160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C6E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DB5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33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6549AA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2F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A84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654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63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5B2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9F2101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DE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37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29B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17,090.75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AA6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423.35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16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16,667.40</w:t>
            </w:r>
            <w:r>
              <w:rPr>
                <w:rFonts w:hint="default" w:ascii="Times New Roman" w:hAnsi="Times New Roman" w:cs="Times New Roman"/>
                <w:b/>
                <w:color w:val="000000"/>
                <w:sz w:val="20"/>
                <w:u w:color="auto"/>
              </w:rPr>
              <w:t xml:space="preserve"> </w:t>
            </w:r>
          </w:p>
        </w:tc>
      </w:tr>
      <w:tr w14:paraId="1DCBF9F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1E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92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894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2A6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E1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r>
      <w:tr w14:paraId="77D7AD7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AE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78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A0D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DD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556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r>
      <w:tr w14:paraId="2D462B8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21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7F1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97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101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94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r>
      <w:tr w14:paraId="3F123F6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C9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2108">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C47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16,895.80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EC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423.35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13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16,472.45</w:t>
            </w:r>
            <w:r>
              <w:rPr>
                <w:rFonts w:hint="default" w:ascii="Times New Roman" w:hAnsi="Times New Roman" w:cs="Times New Roman"/>
                <w:b/>
                <w:color w:val="000000"/>
                <w:sz w:val="20"/>
                <w:u w:color="auto"/>
              </w:rPr>
              <w:t xml:space="preserve"> </w:t>
            </w:r>
          </w:p>
        </w:tc>
      </w:tr>
      <w:tr w14:paraId="3E93A99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A3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668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AF2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F27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D2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B87939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8D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B40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BE4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17F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04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r>
      <w:tr w14:paraId="1620AC3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92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FAF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3CA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175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B90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r>
      <w:tr w14:paraId="41362DC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B9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077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A0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9DD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DBC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r>
      <w:tr w14:paraId="0D5E770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0D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2F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5FA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F8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B03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r>
      <w:tr w14:paraId="1922CF5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0E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71E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FB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341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196.98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0AE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477385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57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CA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71B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4E6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AA2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r>
      <w:tr w14:paraId="5DF636B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A4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4BE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A0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1E8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475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F8B74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29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460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D7B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F84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EB6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6356C3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75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ED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E34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FBF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27.47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C5E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4AB60D22">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4B8B223">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176D37D">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D41ED30">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7D335EB8">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1F8A45BF">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1650" w:type="dxa"/>
            <w:tcBorders>
              <w:top w:val="nil"/>
              <w:left w:val="nil"/>
              <w:bottom w:val="nil"/>
              <w:right w:val="nil"/>
            </w:tcBorders>
            <w:shd w:val="clear" w:color="auto" w:fill="auto"/>
            <w:noWrap/>
            <w:tcMar>
              <w:top w:w="15" w:type="dxa"/>
              <w:left w:w="15" w:type="dxa"/>
              <w:right w:w="15" w:type="dxa"/>
            </w:tcMar>
            <w:vAlign w:val="bottom"/>
          </w:tcPr>
          <w:p w14:paraId="76ACFF25">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3717BA1F">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7958696B">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75D60CD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376D2217">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1BC6F950">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1145E6FD">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2A191449">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443BC43A">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5F447FB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971C76E">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2D47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446E1F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4433405">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5699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66C1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701D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BE01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FFE52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2000B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0752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34D3E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90F0C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1EC69B75">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20D37">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E33337">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4F34A5">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7C75A">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C9227">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73B568">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5A441">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499DD">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CAECE2">
            <w:pPr>
              <w:spacing w:line="200" w:lineRule="exact"/>
              <w:jc w:val="center"/>
              <w:rPr>
                <w:rFonts w:hint="default" w:ascii="Times New Roman" w:hAnsi="Times New Roman" w:cs="Times New Roman"/>
                <w:b/>
                <w:color w:val="000000"/>
                <w:sz w:val="18"/>
                <w:szCs w:val="18"/>
              </w:rPr>
            </w:pPr>
          </w:p>
        </w:tc>
      </w:tr>
      <w:tr w14:paraId="10844C2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AC2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A15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00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461.10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B15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F7F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20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175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3D4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E2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7FDDD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962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4BA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70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96.95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AC8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1E6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08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339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4E9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FC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DCBE3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9B3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F8F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48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9C1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B6A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E8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71B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28F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EA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EFB45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F40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723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7D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66B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158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2A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569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938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EC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78B84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1C9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286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6C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867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9C2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16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110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72D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1E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4D0AE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7C2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B84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04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121.47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5E7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AA8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2E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7D3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25F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C4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70353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E54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33A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A7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DE1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7E9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71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95F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93A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21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C5822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EED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4F3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ED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F65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9F5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32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F1D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DF2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59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7E450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F8F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F6C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B0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D3A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D0C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A3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6DE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2CF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58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EDBD1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DE1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9F2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4D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882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9BD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F1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D0A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B50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4F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DA96A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9A4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B03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E0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2.69</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7A8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375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ED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8D1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02C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28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99036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4F0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9CD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E6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DC1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D09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68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938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F9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47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125CA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F83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3CB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86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555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A76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7E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7F3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39D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24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78E8D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95B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69A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E8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307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169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AA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F9F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628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C2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26061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89B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C5D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D6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8DA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3D5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BF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3BF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D70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06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7B953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6CC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46F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36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B99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8AC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93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516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0C0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E9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CCFAE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57D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E1B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A9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5C2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1EA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2D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266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BBB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2E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CF42E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E51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BD9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CB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264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5AB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24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86E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92C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31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9E404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2B0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715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5B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392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9A3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C4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DD0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28F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A3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529B7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4A6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F72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4A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9E0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34C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03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FCA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CAD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67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BBDD7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802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434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41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13A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7D2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B7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F0A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8D6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45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C6C37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36D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6D9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5B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65E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4C3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35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0C3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999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54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CE6C3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4A9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129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8A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4EB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93A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3F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D44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CD4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90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B626F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0AB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39E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8B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FD7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FD6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26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81F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CB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1D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07954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423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409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D2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37A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ACC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99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1B1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8CE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8B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62623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C03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83C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C6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E49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965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63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9AD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43B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2F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FA9C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E66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4E1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23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F1E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82A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96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893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73A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FD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BD626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25192">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BE052">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C9648C">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768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FC6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B2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BD4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692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9A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624A8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4A0B4">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2A274">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DBA0B">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940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F06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0C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8D2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7A8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0D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E3983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596B5">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FE874">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DD825">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AD3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745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4F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2CD3D">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EFA4D">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4DE9">
            <w:pPr>
              <w:spacing w:line="200" w:lineRule="exact"/>
              <w:jc w:val="right"/>
              <w:rPr>
                <w:rFonts w:hint="default" w:ascii="Times New Roman" w:hAnsi="Times New Roman" w:cs="Times New Roman"/>
                <w:color w:val="000000"/>
                <w:sz w:val="18"/>
                <w:szCs w:val="18"/>
              </w:rPr>
            </w:pPr>
          </w:p>
        </w:tc>
      </w:tr>
      <w:tr w14:paraId="7AB7F85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7F5CD">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C19C4">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BFC722">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889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77A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91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BB044">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D289E">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03D5">
            <w:pPr>
              <w:spacing w:line="200" w:lineRule="exact"/>
              <w:jc w:val="right"/>
              <w:rPr>
                <w:rFonts w:hint="default" w:ascii="Times New Roman" w:hAnsi="Times New Roman" w:cs="Times New Roman"/>
                <w:color w:val="000000"/>
                <w:sz w:val="18"/>
                <w:szCs w:val="18"/>
              </w:rPr>
            </w:pPr>
          </w:p>
        </w:tc>
      </w:tr>
      <w:tr w14:paraId="1F7F18E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11DCD">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0F7CF">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794FD">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EC8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007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73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B8B30">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2EE7E">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31D5">
            <w:pPr>
              <w:spacing w:line="200" w:lineRule="exact"/>
              <w:jc w:val="right"/>
              <w:rPr>
                <w:rFonts w:hint="default" w:ascii="Times New Roman" w:hAnsi="Times New Roman" w:cs="Times New Roman"/>
                <w:color w:val="000000"/>
                <w:sz w:val="18"/>
                <w:szCs w:val="18"/>
              </w:rPr>
            </w:pPr>
          </w:p>
        </w:tc>
      </w:tr>
      <w:tr w14:paraId="067FC23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CA606">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2B165">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DF5FE">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5DA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370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DB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ED2F9">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DFACE">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E676">
            <w:pPr>
              <w:spacing w:line="200" w:lineRule="exact"/>
              <w:jc w:val="right"/>
              <w:rPr>
                <w:rFonts w:hint="default" w:ascii="Times New Roman" w:hAnsi="Times New Roman" w:cs="Times New Roman"/>
                <w:color w:val="000000"/>
                <w:sz w:val="18"/>
                <w:szCs w:val="18"/>
              </w:rPr>
            </w:pPr>
          </w:p>
        </w:tc>
      </w:tr>
      <w:tr w14:paraId="333E6BF3">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7620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8C08ED">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461.15</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43A7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86C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62.33</w:t>
            </w:r>
            <w:r>
              <w:rPr>
                <w:rFonts w:hint="default" w:ascii="Times New Roman" w:hAnsi="Times New Roman" w:cs="Times New Roman"/>
                <w:color w:val="000000"/>
                <w:sz w:val="18"/>
                <w:u w:color="auto"/>
              </w:rPr>
              <w:t xml:space="preserve"> </w:t>
            </w:r>
          </w:p>
        </w:tc>
      </w:tr>
    </w:tbl>
    <w:p w14:paraId="7D6A1BE4">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03CE18D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421FEA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5CBE2AE8">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44B0B6B0">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531225D">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0F833AB">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140D98D">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34E770E">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5D18CE3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6E77D287">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0346D23D">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EB76898">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049DBF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184162C">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4BEA15C">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346A046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F9159E0">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A8E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DAF6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BDB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C4882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010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7193709">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AB0E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83C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9B6E6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FE7CA">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5C3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B3ED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E79A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86C8C">
            <w:pPr>
              <w:jc w:val="center"/>
              <w:rPr>
                <w:rFonts w:hint="default" w:ascii="Times New Roman" w:hAnsi="Times New Roman" w:cs="Times New Roman"/>
                <w:b/>
                <w:color w:val="000000"/>
                <w:sz w:val="20"/>
                <w:szCs w:val="20"/>
              </w:rPr>
            </w:pPr>
          </w:p>
        </w:tc>
      </w:tr>
      <w:tr w14:paraId="1DE99E44">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76CF1">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8673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99E146">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997BE">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EC77A8">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A7161">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59566F">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C6E24">
            <w:pPr>
              <w:jc w:val="center"/>
              <w:rPr>
                <w:rFonts w:hint="default" w:ascii="Times New Roman" w:hAnsi="Times New Roman" w:cs="Times New Roman"/>
                <w:b/>
                <w:color w:val="000000"/>
                <w:sz w:val="20"/>
                <w:szCs w:val="20"/>
              </w:rPr>
            </w:pPr>
          </w:p>
        </w:tc>
      </w:tr>
      <w:tr w14:paraId="239E960D">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A79B2">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B0C0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12149F">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3B685">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B08EC">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9B0B94">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F383F">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9AA97">
            <w:pPr>
              <w:jc w:val="center"/>
              <w:rPr>
                <w:rFonts w:hint="default" w:ascii="Times New Roman" w:hAnsi="Times New Roman" w:cs="Times New Roman"/>
                <w:b/>
                <w:color w:val="000000"/>
                <w:sz w:val="20"/>
                <w:szCs w:val="20"/>
              </w:rPr>
            </w:pPr>
          </w:p>
        </w:tc>
      </w:tr>
      <w:tr w14:paraId="4E8664F1">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E6AF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464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D25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8B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413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66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AC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3322D43F">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F85841A">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7670A21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E3A46A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16E9185F">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31299458">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7189299">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3E830FF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5414B9DC">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066FE471">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238A7CA">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3F2176E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D2F53A9">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C769B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9F3B4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0063F99">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3F13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EF9E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E6F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8AAF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4F25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1C7F33DB">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3568B">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DCEDF3">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B54C6">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29AC7">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82CF0">
            <w:pPr>
              <w:jc w:val="center"/>
              <w:rPr>
                <w:rFonts w:hint="default" w:ascii="Times New Roman" w:hAnsi="Times New Roman" w:cs="Times New Roman"/>
                <w:b/>
                <w:color w:val="000000"/>
                <w:sz w:val="20"/>
                <w:szCs w:val="20"/>
              </w:rPr>
            </w:pPr>
          </w:p>
        </w:tc>
      </w:tr>
      <w:tr w14:paraId="0EA4A391">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6F40E">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B2822">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DFFB4">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C6F4B">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E3A49">
            <w:pPr>
              <w:jc w:val="center"/>
              <w:rPr>
                <w:rFonts w:hint="default" w:ascii="Times New Roman" w:hAnsi="Times New Roman" w:cs="Times New Roman"/>
                <w:b/>
                <w:color w:val="000000"/>
                <w:sz w:val="20"/>
                <w:szCs w:val="20"/>
              </w:rPr>
            </w:pPr>
          </w:p>
        </w:tc>
      </w:tr>
      <w:tr w14:paraId="7B658105">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3CE83">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C186F5">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381A7">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2732C">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2B842">
            <w:pPr>
              <w:jc w:val="center"/>
              <w:rPr>
                <w:rFonts w:hint="default" w:ascii="Times New Roman" w:hAnsi="Times New Roman" w:cs="Times New Roman"/>
                <w:b/>
                <w:color w:val="000000"/>
                <w:sz w:val="20"/>
                <w:szCs w:val="20"/>
              </w:rPr>
            </w:pPr>
          </w:p>
        </w:tc>
      </w:tr>
      <w:tr w14:paraId="2BEE8E2C">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931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E30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FCE57">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05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4102943A">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721797D">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2E0024FC">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65E5EF6A">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43795F77">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383D19BD">
            <w:pPr>
              <w:spacing w:line="280" w:lineRule="exact"/>
              <w:rPr>
                <w:rFonts w:hint="default" w:ascii="Times New Roman" w:hAnsi="Times New Roman" w:cs="Times New Roman"/>
                <w:color w:val="000000"/>
                <w:kern w:val="2"/>
                <w:sz w:val="20"/>
                <w:szCs w:val="20"/>
              </w:rPr>
            </w:pPr>
          </w:p>
        </w:tc>
        <w:tc>
          <w:tcPr>
            <w:tcW w:w="2146" w:type="dxa"/>
            <w:shd w:val="clear" w:color="auto" w:fill="auto"/>
            <w:noWrap/>
            <w:tcMar>
              <w:top w:w="15" w:type="dxa"/>
              <w:left w:w="15" w:type="dxa"/>
              <w:right w:w="15" w:type="dxa"/>
            </w:tcMar>
            <w:vAlign w:val="bottom"/>
          </w:tcPr>
          <w:p w14:paraId="26D7FD6A">
            <w:pPr>
              <w:spacing w:line="280" w:lineRule="exact"/>
              <w:jc w:val="center"/>
              <w:rPr>
                <w:rFonts w:hint="default" w:ascii="Times New Roman" w:hAnsi="Times New Roman" w:cs="Times New Roman"/>
                <w:color w:val="000000"/>
                <w:kern w:val="2"/>
                <w:sz w:val="20"/>
                <w:szCs w:val="20"/>
              </w:rPr>
            </w:pPr>
          </w:p>
        </w:tc>
        <w:tc>
          <w:tcPr>
            <w:tcW w:w="2093" w:type="dxa"/>
            <w:shd w:val="clear" w:color="auto" w:fill="auto"/>
            <w:noWrap/>
            <w:tcMar>
              <w:top w:w="15" w:type="dxa"/>
              <w:left w:w="15" w:type="dxa"/>
              <w:right w:w="15" w:type="dxa"/>
            </w:tcMar>
            <w:vAlign w:val="bottom"/>
          </w:tcPr>
          <w:p w14:paraId="2716FDCC">
            <w:pPr>
              <w:spacing w:line="280" w:lineRule="exact"/>
              <w:jc w:val="right"/>
              <w:rPr>
                <w:rFonts w:hint="default" w:ascii="Times New Roman" w:hAnsi="Times New Roman" w:cs="Times New Roman"/>
                <w:color w:val="000000"/>
                <w:kern w:val="2"/>
                <w:sz w:val="20"/>
                <w:szCs w:val="20"/>
              </w:rPr>
            </w:pPr>
          </w:p>
        </w:tc>
        <w:tc>
          <w:tcPr>
            <w:tcW w:w="4482" w:type="dxa"/>
            <w:shd w:val="clear" w:color="auto" w:fill="auto"/>
            <w:noWrap/>
            <w:tcMar>
              <w:top w:w="15" w:type="dxa"/>
              <w:left w:w="15" w:type="dxa"/>
              <w:right w:w="15" w:type="dxa"/>
            </w:tcMar>
            <w:vAlign w:val="bottom"/>
          </w:tcPr>
          <w:p w14:paraId="6031F713">
            <w:pPr>
              <w:spacing w:line="280" w:lineRule="exact"/>
              <w:rPr>
                <w:rFonts w:hint="default" w:ascii="Times New Roman" w:hAnsi="Times New Roman" w:cs="Times New Roman"/>
                <w:color w:val="000000"/>
                <w:kern w:val="2"/>
                <w:sz w:val="20"/>
                <w:szCs w:val="20"/>
              </w:rPr>
            </w:pPr>
          </w:p>
        </w:tc>
        <w:tc>
          <w:tcPr>
            <w:tcW w:w="2137" w:type="dxa"/>
            <w:shd w:val="clear" w:color="auto" w:fill="auto"/>
            <w:noWrap/>
            <w:tcMar>
              <w:top w:w="15" w:type="dxa"/>
              <w:left w:w="15" w:type="dxa"/>
              <w:right w:w="15" w:type="dxa"/>
            </w:tcMar>
            <w:vAlign w:val="bottom"/>
          </w:tcPr>
          <w:p w14:paraId="0EE01917">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018DB41E">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50EC32">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重庆市忠县乡村振兴局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57979590">
            <w:pPr>
              <w:spacing w:line="280" w:lineRule="exact"/>
              <w:jc w:val="right"/>
              <w:rPr>
                <w:rFonts w:hint="default" w:ascii="Times New Roman" w:hAnsi="Times New Roman" w:cs="Times New Roman"/>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40E4A86A">
            <w:pPr>
              <w:spacing w:line="280" w:lineRule="exact"/>
              <w:rPr>
                <w:rFonts w:hint="default" w:ascii="Times New Roman" w:hAnsi="Times New Roman" w:cs="Times New Roman"/>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3A94FE7D">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0FBEA036">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844326">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B0D186">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4FC488">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B3CD18">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4BD9EF">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0B26DF71">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0986D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FA236">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ECB53">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D8C4D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6DA7F2">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37.64</w:t>
            </w:r>
            <w:r>
              <w:rPr>
                <w:rFonts w:hint="default" w:ascii="Times New Roman" w:hAnsi="Times New Roman" w:cs="Times New Roman"/>
                <w:color w:val="000000"/>
                <w:sz w:val="16"/>
                <w:u w:color="auto"/>
              </w:rPr>
              <w:t xml:space="preserve"> </w:t>
            </w:r>
          </w:p>
        </w:tc>
      </w:tr>
      <w:tr w14:paraId="6EA3FD4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A8429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A2D69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3.64</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01EC2">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3.64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3A375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CF564">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37.64</w:t>
            </w:r>
            <w:r>
              <w:rPr>
                <w:rFonts w:hint="default" w:ascii="Times New Roman" w:hAnsi="Times New Roman" w:cs="Times New Roman"/>
                <w:color w:val="000000"/>
                <w:sz w:val="16"/>
                <w:u w:color="auto"/>
              </w:rPr>
              <w:t xml:space="preserve"> </w:t>
            </w:r>
          </w:p>
        </w:tc>
      </w:tr>
      <w:tr w14:paraId="43F1E66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01E9AF">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6D890E">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9AA5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24FD7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1677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28FC8E6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CCCBA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E2A7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3.00</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2363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B8C93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8C3D7">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14:paraId="3398D1D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C7433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F33D9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674E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60FE6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74288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r>
      <w:tr w14:paraId="1002921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28FFEF">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117FF">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3.00</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884A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BA0127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DF901">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1E18284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F17D2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9D124">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0.64</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9D3B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0.64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A41E0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D0DDF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6AA172C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9B096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0C532">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846B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0.64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AEB9C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DF613">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r>
      <w:tr w14:paraId="7CA72FA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E1E39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71765">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8DBF6F">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57642F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6E9CE">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17C901E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8981E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0D43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C07C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D2F3F5">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DCBB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3B24827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7C93E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FBCE5">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7F553">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BFBD15">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5288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10F0544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F74D38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B28F8">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E07FCD">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2DDF4F">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F15C6">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26E6C0D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791FD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02C30">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FDF322">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D3760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92E9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4713D7F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0164E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1035F">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5BC5A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0C645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754C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7F3AD47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4606D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5A7C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6D4EA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13731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EFBCB">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14:paraId="13AA639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B5074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F8A6B">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2A289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24</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6984E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646F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73F07ED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5CAB8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FD2C3">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AE5632">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FD85A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FF05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6335896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DD09B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4D37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C4895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44186D">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6E44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2DC658C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E92D9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8C897">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D72FC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ADB3C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15D5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1DE513B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503F0D">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25379">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782332">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69F272">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1433E">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6C06C77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64138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4947D">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14873F">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C1D43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98A53">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14:paraId="36FE43C1">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565BF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7F88F">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60094">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08CEB6">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2D27C">
            <w:pPr>
              <w:spacing w:line="200" w:lineRule="exact"/>
              <w:jc w:val="right"/>
              <w:rPr>
                <w:rFonts w:hint="default" w:ascii="Times New Roman" w:hAnsi="Times New Roman" w:cs="Times New Roman"/>
                <w:color w:val="000000"/>
                <w:kern w:val="2"/>
                <w:sz w:val="16"/>
                <w:szCs w:val="16"/>
              </w:rPr>
            </w:pPr>
          </w:p>
        </w:tc>
      </w:tr>
      <w:tr w14:paraId="5C71E688">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CB6BE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B654E">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8BF8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1.39</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8E94F1">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3E149">
            <w:pPr>
              <w:spacing w:line="200" w:lineRule="exact"/>
              <w:jc w:val="right"/>
              <w:rPr>
                <w:rFonts w:hint="default" w:ascii="Times New Roman" w:hAnsi="Times New Roman" w:cs="Times New Roman"/>
                <w:color w:val="000000"/>
                <w:kern w:val="2"/>
                <w:sz w:val="16"/>
                <w:szCs w:val="16"/>
              </w:rPr>
            </w:pPr>
          </w:p>
        </w:tc>
      </w:tr>
    </w:tbl>
    <w:p w14:paraId="507EC1BA">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EEB8">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29F4432">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4461">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6C5E58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354BD9A">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41A1">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07BF1"/>
    <w:multiLevelType w:val="singleLevel"/>
    <w:tmpl w:val="A7507BF1"/>
    <w:lvl w:ilvl="0" w:tentative="0">
      <w:start w:val="2"/>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90F34"/>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F52385"/>
    <w:rsid w:val="03B87EA0"/>
    <w:rsid w:val="03E3214F"/>
    <w:rsid w:val="044C50BA"/>
    <w:rsid w:val="05BC6D49"/>
    <w:rsid w:val="05FD0420"/>
    <w:rsid w:val="05FF29A7"/>
    <w:rsid w:val="06036EDE"/>
    <w:rsid w:val="06194FF1"/>
    <w:rsid w:val="06A2550B"/>
    <w:rsid w:val="06F80EE2"/>
    <w:rsid w:val="07001CCA"/>
    <w:rsid w:val="075678DB"/>
    <w:rsid w:val="079D7CC7"/>
    <w:rsid w:val="07B95D8F"/>
    <w:rsid w:val="08051BCA"/>
    <w:rsid w:val="086C12F4"/>
    <w:rsid w:val="08BA052C"/>
    <w:rsid w:val="08DB07BA"/>
    <w:rsid w:val="0969353F"/>
    <w:rsid w:val="098305D0"/>
    <w:rsid w:val="098A0877"/>
    <w:rsid w:val="09AC6116"/>
    <w:rsid w:val="09E73462"/>
    <w:rsid w:val="0A5C4B69"/>
    <w:rsid w:val="0A86124A"/>
    <w:rsid w:val="0AB54CC0"/>
    <w:rsid w:val="0B9335CE"/>
    <w:rsid w:val="0C7927C4"/>
    <w:rsid w:val="0C9B098C"/>
    <w:rsid w:val="0D2B7B4D"/>
    <w:rsid w:val="0D3D7E5A"/>
    <w:rsid w:val="0D643EDB"/>
    <w:rsid w:val="0D673E11"/>
    <w:rsid w:val="0DDA54E4"/>
    <w:rsid w:val="0E3A5F83"/>
    <w:rsid w:val="0E3B0058"/>
    <w:rsid w:val="0E74421A"/>
    <w:rsid w:val="0F4A2675"/>
    <w:rsid w:val="0F836721"/>
    <w:rsid w:val="0FA25D96"/>
    <w:rsid w:val="102278F2"/>
    <w:rsid w:val="107B59E5"/>
    <w:rsid w:val="10EC0126"/>
    <w:rsid w:val="10F70B9A"/>
    <w:rsid w:val="111445C7"/>
    <w:rsid w:val="114278C6"/>
    <w:rsid w:val="11494D83"/>
    <w:rsid w:val="1158083A"/>
    <w:rsid w:val="11643A4B"/>
    <w:rsid w:val="11ED0F98"/>
    <w:rsid w:val="11F03528"/>
    <w:rsid w:val="12C921C4"/>
    <w:rsid w:val="13871C70"/>
    <w:rsid w:val="13A71CB4"/>
    <w:rsid w:val="13AF1D43"/>
    <w:rsid w:val="13CE1647"/>
    <w:rsid w:val="13FD55AB"/>
    <w:rsid w:val="14200702"/>
    <w:rsid w:val="14231402"/>
    <w:rsid w:val="151975ED"/>
    <w:rsid w:val="15355F0A"/>
    <w:rsid w:val="163A6CEE"/>
    <w:rsid w:val="169258E1"/>
    <w:rsid w:val="173708E3"/>
    <w:rsid w:val="179068F2"/>
    <w:rsid w:val="17C374FC"/>
    <w:rsid w:val="182103CB"/>
    <w:rsid w:val="189079DC"/>
    <w:rsid w:val="189B0D0B"/>
    <w:rsid w:val="18B43F7C"/>
    <w:rsid w:val="194A1770"/>
    <w:rsid w:val="19B906A4"/>
    <w:rsid w:val="1AE37648"/>
    <w:rsid w:val="1B5C41BF"/>
    <w:rsid w:val="1B6F15B6"/>
    <w:rsid w:val="1B9A1BE4"/>
    <w:rsid w:val="1BAA2EDC"/>
    <w:rsid w:val="1BAD58CC"/>
    <w:rsid w:val="1C5C0973"/>
    <w:rsid w:val="1CA55E64"/>
    <w:rsid w:val="1D014A01"/>
    <w:rsid w:val="1D022362"/>
    <w:rsid w:val="1D1B04B0"/>
    <w:rsid w:val="1D9B0D39"/>
    <w:rsid w:val="1DBD6767"/>
    <w:rsid w:val="1DC52125"/>
    <w:rsid w:val="1DD26311"/>
    <w:rsid w:val="1DF33748"/>
    <w:rsid w:val="1E374ACB"/>
    <w:rsid w:val="1E5E27E3"/>
    <w:rsid w:val="1ECF0A66"/>
    <w:rsid w:val="1EF67CA4"/>
    <w:rsid w:val="1F020D3A"/>
    <w:rsid w:val="1F2C5189"/>
    <w:rsid w:val="1F4B0B02"/>
    <w:rsid w:val="1F8753DA"/>
    <w:rsid w:val="1FBB35CD"/>
    <w:rsid w:val="1FCD26AF"/>
    <w:rsid w:val="20642787"/>
    <w:rsid w:val="212231C4"/>
    <w:rsid w:val="21556F04"/>
    <w:rsid w:val="22403BD3"/>
    <w:rsid w:val="22486E6C"/>
    <w:rsid w:val="23042577"/>
    <w:rsid w:val="23A47594"/>
    <w:rsid w:val="23DA37D9"/>
    <w:rsid w:val="24B92327"/>
    <w:rsid w:val="24C14514"/>
    <w:rsid w:val="2533755C"/>
    <w:rsid w:val="256D0B5F"/>
    <w:rsid w:val="25791755"/>
    <w:rsid w:val="25F900EC"/>
    <w:rsid w:val="26396DF4"/>
    <w:rsid w:val="26AB3DB0"/>
    <w:rsid w:val="27167136"/>
    <w:rsid w:val="27B23302"/>
    <w:rsid w:val="29310A5F"/>
    <w:rsid w:val="29C37A35"/>
    <w:rsid w:val="2A076083"/>
    <w:rsid w:val="2A73162E"/>
    <w:rsid w:val="2B167953"/>
    <w:rsid w:val="2B200583"/>
    <w:rsid w:val="2B8209DE"/>
    <w:rsid w:val="2C6762A3"/>
    <w:rsid w:val="2D8B5080"/>
    <w:rsid w:val="2DF94A9B"/>
    <w:rsid w:val="2EBF7B3E"/>
    <w:rsid w:val="2EDE1934"/>
    <w:rsid w:val="2F1E0E9D"/>
    <w:rsid w:val="2FCA4B37"/>
    <w:rsid w:val="2FE029D7"/>
    <w:rsid w:val="2FF06E00"/>
    <w:rsid w:val="30562E26"/>
    <w:rsid w:val="30586FEC"/>
    <w:rsid w:val="306E1FF6"/>
    <w:rsid w:val="30EC7046"/>
    <w:rsid w:val="312E3195"/>
    <w:rsid w:val="315F0B22"/>
    <w:rsid w:val="319D022C"/>
    <w:rsid w:val="31C90022"/>
    <w:rsid w:val="31D84415"/>
    <w:rsid w:val="32285F6F"/>
    <w:rsid w:val="32770556"/>
    <w:rsid w:val="329C0913"/>
    <w:rsid w:val="32A46394"/>
    <w:rsid w:val="32AA0460"/>
    <w:rsid w:val="3337290D"/>
    <w:rsid w:val="33E31118"/>
    <w:rsid w:val="33EF7674"/>
    <w:rsid w:val="342D7BC6"/>
    <w:rsid w:val="345043C3"/>
    <w:rsid w:val="349929D1"/>
    <w:rsid w:val="352930DB"/>
    <w:rsid w:val="35573069"/>
    <w:rsid w:val="355F6038"/>
    <w:rsid w:val="358C217E"/>
    <w:rsid w:val="35937598"/>
    <w:rsid w:val="35A67DFE"/>
    <w:rsid w:val="3685782A"/>
    <w:rsid w:val="36C9128A"/>
    <w:rsid w:val="372E3953"/>
    <w:rsid w:val="37841E99"/>
    <w:rsid w:val="37BF1123"/>
    <w:rsid w:val="383C3F15"/>
    <w:rsid w:val="38BE4696"/>
    <w:rsid w:val="38C02DD6"/>
    <w:rsid w:val="3939115E"/>
    <w:rsid w:val="39B82A39"/>
    <w:rsid w:val="39C42CA8"/>
    <w:rsid w:val="39DC4FD6"/>
    <w:rsid w:val="39F03D7A"/>
    <w:rsid w:val="39F33306"/>
    <w:rsid w:val="3A2C1C67"/>
    <w:rsid w:val="3B092EFE"/>
    <w:rsid w:val="3B1705E5"/>
    <w:rsid w:val="3B18334B"/>
    <w:rsid w:val="3B36794F"/>
    <w:rsid w:val="3C566AD6"/>
    <w:rsid w:val="3C6A5B02"/>
    <w:rsid w:val="3CC957A0"/>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874FDF"/>
    <w:rsid w:val="42DD3075"/>
    <w:rsid w:val="42E86A87"/>
    <w:rsid w:val="43307B09"/>
    <w:rsid w:val="438D0E97"/>
    <w:rsid w:val="43BB152F"/>
    <w:rsid w:val="43DD7DA0"/>
    <w:rsid w:val="44334344"/>
    <w:rsid w:val="44393872"/>
    <w:rsid w:val="44C37687"/>
    <w:rsid w:val="45CB699A"/>
    <w:rsid w:val="45EC2A80"/>
    <w:rsid w:val="465B470D"/>
    <w:rsid w:val="469D6AD4"/>
    <w:rsid w:val="471E6C84"/>
    <w:rsid w:val="4748792B"/>
    <w:rsid w:val="475D719D"/>
    <w:rsid w:val="47674801"/>
    <w:rsid w:val="48225EF7"/>
    <w:rsid w:val="488F422B"/>
    <w:rsid w:val="48E36915"/>
    <w:rsid w:val="492F06AD"/>
    <w:rsid w:val="495C4A24"/>
    <w:rsid w:val="497135DF"/>
    <w:rsid w:val="49F65E57"/>
    <w:rsid w:val="4A263DF2"/>
    <w:rsid w:val="4A6F6321"/>
    <w:rsid w:val="4A6F6675"/>
    <w:rsid w:val="4B0502DF"/>
    <w:rsid w:val="4B135857"/>
    <w:rsid w:val="4B7951CB"/>
    <w:rsid w:val="4B7C315C"/>
    <w:rsid w:val="4C8A6E56"/>
    <w:rsid w:val="4D3363A5"/>
    <w:rsid w:val="4DAC4ACA"/>
    <w:rsid w:val="4DBE01D2"/>
    <w:rsid w:val="4DEA204D"/>
    <w:rsid w:val="4E0E1216"/>
    <w:rsid w:val="4EFC6D10"/>
    <w:rsid w:val="4F0C6BA3"/>
    <w:rsid w:val="4F10477D"/>
    <w:rsid w:val="4F186D58"/>
    <w:rsid w:val="4FEA65B7"/>
    <w:rsid w:val="50F06B6E"/>
    <w:rsid w:val="512C3877"/>
    <w:rsid w:val="52234D33"/>
    <w:rsid w:val="522F6E0C"/>
    <w:rsid w:val="52463BA1"/>
    <w:rsid w:val="529D650F"/>
    <w:rsid w:val="52F163D4"/>
    <w:rsid w:val="531A2DB4"/>
    <w:rsid w:val="53AF7631"/>
    <w:rsid w:val="53C0244D"/>
    <w:rsid w:val="53DD4D4E"/>
    <w:rsid w:val="53E578CE"/>
    <w:rsid w:val="541330F0"/>
    <w:rsid w:val="54272666"/>
    <w:rsid w:val="543B029D"/>
    <w:rsid w:val="54861779"/>
    <w:rsid w:val="552256E1"/>
    <w:rsid w:val="553A679C"/>
    <w:rsid w:val="554E5773"/>
    <w:rsid w:val="555A3CBC"/>
    <w:rsid w:val="5582012B"/>
    <w:rsid w:val="558E4E05"/>
    <w:rsid w:val="55BB1E05"/>
    <w:rsid w:val="55BE2E85"/>
    <w:rsid w:val="56530F5D"/>
    <w:rsid w:val="567700D3"/>
    <w:rsid w:val="56FF7E9E"/>
    <w:rsid w:val="570C488C"/>
    <w:rsid w:val="578867FC"/>
    <w:rsid w:val="57B25C23"/>
    <w:rsid w:val="5842572D"/>
    <w:rsid w:val="59634069"/>
    <w:rsid w:val="5A3B59D6"/>
    <w:rsid w:val="5AD134D8"/>
    <w:rsid w:val="5B562759"/>
    <w:rsid w:val="5B6503B1"/>
    <w:rsid w:val="5B75092A"/>
    <w:rsid w:val="5C263CE4"/>
    <w:rsid w:val="5C5D2777"/>
    <w:rsid w:val="5CF66BF3"/>
    <w:rsid w:val="5D290C69"/>
    <w:rsid w:val="5DA66125"/>
    <w:rsid w:val="5F2D4A41"/>
    <w:rsid w:val="5F5701D8"/>
    <w:rsid w:val="60362E81"/>
    <w:rsid w:val="605D6CBA"/>
    <w:rsid w:val="60C74F6C"/>
    <w:rsid w:val="61025A59"/>
    <w:rsid w:val="613D5BBC"/>
    <w:rsid w:val="61536C39"/>
    <w:rsid w:val="62944DD7"/>
    <w:rsid w:val="6319381F"/>
    <w:rsid w:val="63236436"/>
    <w:rsid w:val="63C25DC5"/>
    <w:rsid w:val="63C62057"/>
    <w:rsid w:val="64571EF5"/>
    <w:rsid w:val="64FB113D"/>
    <w:rsid w:val="6516504D"/>
    <w:rsid w:val="656152C6"/>
    <w:rsid w:val="6587477F"/>
    <w:rsid w:val="658C3A08"/>
    <w:rsid w:val="65AF3A4B"/>
    <w:rsid w:val="65C031CA"/>
    <w:rsid w:val="65CE6852"/>
    <w:rsid w:val="66267C04"/>
    <w:rsid w:val="663F505A"/>
    <w:rsid w:val="66967186"/>
    <w:rsid w:val="66EE5541"/>
    <w:rsid w:val="67924660"/>
    <w:rsid w:val="683B1D05"/>
    <w:rsid w:val="68407834"/>
    <w:rsid w:val="68434862"/>
    <w:rsid w:val="6883293E"/>
    <w:rsid w:val="688412AD"/>
    <w:rsid w:val="68D76A54"/>
    <w:rsid w:val="68EB1B71"/>
    <w:rsid w:val="69475C96"/>
    <w:rsid w:val="69554041"/>
    <w:rsid w:val="6A4628C2"/>
    <w:rsid w:val="6AAD2300"/>
    <w:rsid w:val="6B474EF5"/>
    <w:rsid w:val="6BA65995"/>
    <w:rsid w:val="6BBA0A34"/>
    <w:rsid w:val="6BBF53FD"/>
    <w:rsid w:val="6C382C38"/>
    <w:rsid w:val="6C560CAE"/>
    <w:rsid w:val="6C576495"/>
    <w:rsid w:val="6D7E041C"/>
    <w:rsid w:val="6D903FF5"/>
    <w:rsid w:val="6DA955B8"/>
    <w:rsid w:val="6DE346AB"/>
    <w:rsid w:val="6DE5391A"/>
    <w:rsid w:val="6E344E8E"/>
    <w:rsid w:val="6EFD1324"/>
    <w:rsid w:val="6F467A51"/>
    <w:rsid w:val="6F5A53AC"/>
    <w:rsid w:val="6FAC003D"/>
    <w:rsid w:val="6FE55E12"/>
    <w:rsid w:val="6FFB2E76"/>
    <w:rsid w:val="708F6F7F"/>
    <w:rsid w:val="70BA157A"/>
    <w:rsid w:val="70D94BD3"/>
    <w:rsid w:val="71C34D91"/>
    <w:rsid w:val="72DB435C"/>
    <w:rsid w:val="72E2613A"/>
    <w:rsid w:val="72F771F4"/>
    <w:rsid w:val="736650B0"/>
    <w:rsid w:val="73934AD2"/>
    <w:rsid w:val="73A12409"/>
    <w:rsid w:val="744A5C6E"/>
    <w:rsid w:val="750837F0"/>
    <w:rsid w:val="754758CF"/>
    <w:rsid w:val="764F62AB"/>
    <w:rsid w:val="765C45EC"/>
    <w:rsid w:val="766C0B2D"/>
    <w:rsid w:val="768A7619"/>
    <w:rsid w:val="77283812"/>
    <w:rsid w:val="772E1EBA"/>
    <w:rsid w:val="779E5CA9"/>
    <w:rsid w:val="77EB79F7"/>
    <w:rsid w:val="78504AEB"/>
    <w:rsid w:val="78655A32"/>
    <w:rsid w:val="787676FE"/>
    <w:rsid w:val="78CA2975"/>
    <w:rsid w:val="792E31E0"/>
    <w:rsid w:val="796D60A4"/>
    <w:rsid w:val="79A031D5"/>
    <w:rsid w:val="7A1525F7"/>
    <w:rsid w:val="7B420052"/>
    <w:rsid w:val="7B861484"/>
    <w:rsid w:val="7BB275F0"/>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0"/>
    <w:basedOn w:val="10"/>
    <w:qFormat/>
    <w:uiPriority w:val="0"/>
    <w:rPr>
      <w:rFonts w:hint="default" w:ascii="Times New Roman" w:hAnsi="Times New Roman" w:cs="Times New Roman"/>
      <w:b/>
    </w:rPr>
  </w:style>
  <w:style w:type="character" w:customStyle="1" w:styleId="18">
    <w:name w:val="16"/>
    <w:basedOn w:val="10"/>
    <w:qFormat/>
    <w:uiPriority w:val="0"/>
    <w:rPr>
      <w:rFonts w:hint="default" w:ascii="Times New Roman" w:hAnsi="Times New Roman" w:cs="Times New Roman"/>
      <w:b/>
    </w:rPr>
  </w:style>
  <w:style w:type="paragraph" w:customStyle="1" w:styleId="19">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23"/>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4095</Words>
  <Characters>23348</Characters>
  <Lines>194</Lines>
  <Paragraphs>54</Paragraphs>
  <TotalTime>13</TotalTime>
  <ScaleCrop>false</ScaleCrop>
  <LinksUpToDate>false</LinksUpToDate>
  <CharactersWithSpaces>27389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2024-10-23T03:27:00Z</cp:lastPrinted>
  <dcterms:modified xsi:type="dcterms:W3CDTF">2025-06-30T08:54:02Z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ies>
</file>