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eastAsia="方正仿宋_GBK"/>
          <w:sz w:val="32"/>
          <w:szCs w:val="32"/>
        </w:rPr>
      </w:pPr>
      <w:bookmarkStart w:id="0" w:name="_GoBack"/>
      <w:bookmarkEnd w:id="0"/>
    </w:p>
    <w:p>
      <w:pPr>
        <w:spacing w:line="580" w:lineRule="exact"/>
        <w:rPr>
          <w:rFonts w:hint="default" w:eastAsia="方正仿宋_GBK"/>
          <w:sz w:val="32"/>
          <w:szCs w:val="32"/>
        </w:rPr>
      </w:pPr>
    </w:p>
    <w:p>
      <w:pPr>
        <w:spacing w:line="580" w:lineRule="exact"/>
        <w:jc w:val="center"/>
        <w:rPr>
          <w:rFonts w:hint="default" w:eastAsia="方正仿宋_GBK"/>
          <w:sz w:val="32"/>
          <w:szCs w:val="32"/>
        </w:rPr>
      </w:pPr>
    </w:p>
    <w:p>
      <w:pPr>
        <w:spacing w:line="1300" w:lineRule="exact"/>
        <w:jc w:val="center"/>
        <w:rPr>
          <w:rFonts w:hint="default" w:eastAsia="方正小标宋_GBK"/>
          <w:color w:val="FF0000"/>
          <w:spacing w:val="-6"/>
          <w:w w:val="25"/>
          <w:sz w:val="126"/>
          <w:szCs w:val="126"/>
        </w:rPr>
      </w:pPr>
      <w:r>
        <w:rPr>
          <w:rFonts w:hint="default" w:eastAsia="方正小标宋_GBK"/>
          <w:color w:val="FF0000"/>
          <w:spacing w:val="-6"/>
          <w:w w:val="25"/>
          <w:sz w:val="126"/>
          <w:szCs w:val="126"/>
        </w:rPr>
        <w:t>中共</w:t>
      </w:r>
      <w:r>
        <w:rPr>
          <w:rFonts w:eastAsia="方正小标宋_GBK"/>
          <w:color w:val="FF0000"/>
          <w:spacing w:val="-6"/>
          <w:w w:val="25"/>
          <w:sz w:val="126"/>
          <w:szCs w:val="126"/>
        </w:rPr>
        <w:t>忠县县</w:t>
      </w:r>
      <w:r>
        <w:rPr>
          <w:rFonts w:hint="default" w:eastAsia="方正小标宋_GBK"/>
          <w:color w:val="FF0000"/>
          <w:spacing w:val="-6"/>
          <w:w w:val="25"/>
          <w:sz w:val="126"/>
          <w:szCs w:val="126"/>
        </w:rPr>
        <w:t>委农村工作暨实施乡村振兴战略领导小组办公室文件</w:t>
      </w:r>
    </w:p>
    <w:p>
      <w:pPr>
        <w:widowControl w:val="0"/>
        <w:spacing w:before="312" w:beforeLines="100" w:line="360" w:lineRule="exact"/>
        <w:rPr>
          <w:rFonts w:hint="default" w:eastAsia="方正仿宋_GBK"/>
          <w:sz w:val="32"/>
          <w:szCs w:val="32"/>
        </w:rPr>
      </w:pPr>
    </w:p>
    <w:p>
      <w:pPr>
        <w:widowControl w:val="0"/>
        <w:spacing w:before="780" w:beforeLines="25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忠委农办〔202</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26</w:t>
      </w:r>
      <w:r>
        <w:rPr>
          <w:rFonts w:hint="default" w:ascii="Times New Roman" w:hAnsi="Times New Roman" w:eastAsia="方正仿宋_GBK" w:cs="Times New Roman"/>
          <w:sz w:val="32"/>
          <w:szCs w:val="32"/>
          <w:highlight w:val="none"/>
        </w:rPr>
        <w:t>号</w:t>
      </w:r>
    </w:p>
    <w:p>
      <w:pPr>
        <w:spacing w:line="580" w:lineRule="exact"/>
        <w:rPr>
          <w:rFonts w:ascii="Times New Roman" w:hAnsi="Times New Roman" w:eastAsia="方正仿宋_GBK"/>
          <w:sz w:val="32"/>
          <w:szCs w:val="32"/>
          <w:highlight w:val="none"/>
        </w:rPr>
      </w:pPr>
      <w:r>
        <w:rPr>
          <w:rFonts w:hint="default"/>
          <w:szCs w:val="21"/>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37465</wp:posOffset>
                </wp:positionV>
                <wp:extent cx="5667375" cy="0"/>
                <wp:effectExtent l="0" t="10795" r="9525" b="17780"/>
                <wp:wrapNone/>
                <wp:docPr id="2" name="直接连接符 2"/>
                <wp:cNvGraphicFramePr/>
                <a:graphic xmlns:a="http://schemas.openxmlformats.org/drawingml/2006/main">
                  <a:graphicData uri="http://schemas.microsoft.com/office/word/2010/wordprocessingShape">
                    <wps:wsp>
                      <wps:cNvCnPr/>
                      <wps:spPr>
                        <a:xfrm>
                          <a:off x="0" y="0"/>
                          <a:ext cx="5667375"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5pt;height:0pt;width:446.25pt;z-index:251663360;mso-width-relative:page;mso-height-relative:page;" filled="f" stroked="t" coordsize="21600,21600" o:gfxdata="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1Uk1QAAAAQBAAAPAAAAAAAAAAEAIAAAACIAAABkcnMvZG93bnJldi54bWxQ&#10;SwECFAAUAAAACACHTuJA5VVW4PoBAADzAwAADgAAAAAAAAABACAAAAAkAQAAZHJzL2Uyb0RvYy54&#10;bWxQSwUGAAAAAAYABgBZAQAAkAU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pacing w:val="-11"/>
          <w:sz w:val="44"/>
          <w:szCs w:val="44"/>
          <w:highlight w:val="none"/>
        </w:rPr>
      </w:pPr>
      <w:r>
        <w:rPr>
          <w:rFonts w:hint="eastAsia" w:ascii="方正小标宋_GBK" w:hAnsi="方正小标宋_GBK" w:eastAsia="方正小标宋_GBK" w:cs="方正小标宋_GBK"/>
          <w:spacing w:val="-11"/>
          <w:sz w:val="44"/>
          <w:szCs w:val="44"/>
          <w:highlight w:val="none"/>
        </w:rPr>
        <w:t>中共忠县县委农村工</w:t>
      </w:r>
      <w:r>
        <w:rPr>
          <w:rFonts w:hint="eastAsia" w:ascii="方正小标宋_GBK" w:hAnsi="方正小标宋_GBK" w:eastAsia="方正小标宋_GBK" w:cs="方正小标宋_GBK"/>
          <w:color w:val="auto"/>
          <w:spacing w:val="-11"/>
          <w:sz w:val="44"/>
          <w:szCs w:val="44"/>
          <w:highlight w:val="none"/>
        </w:rPr>
        <w:t>作暨实施乡村振兴战略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pacing w:val="-6"/>
          <w:sz w:val="44"/>
          <w:szCs w:val="44"/>
          <w:highlight w:val="none"/>
          <w:lang w:val="en-US" w:eastAsia="zh-CN"/>
        </w:rPr>
      </w:pPr>
      <w:r>
        <w:rPr>
          <w:rFonts w:hint="eastAsia" w:ascii="方正小标宋_GBK" w:hAnsi="方正小标宋_GBK" w:eastAsia="方正小标宋_GBK" w:cs="方正小标宋_GBK"/>
          <w:color w:val="auto"/>
          <w:spacing w:val="-11"/>
          <w:sz w:val="44"/>
          <w:szCs w:val="44"/>
          <w:highlight w:val="none"/>
        </w:rPr>
        <w:t>领导</w:t>
      </w:r>
      <w:r>
        <w:rPr>
          <w:rFonts w:hint="eastAsia" w:ascii="方正小标宋_GBK" w:hAnsi="方正小标宋_GBK" w:eastAsia="方正小标宋_GBK" w:cs="方正小标宋_GBK"/>
          <w:color w:val="auto"/>
          <w:sz w:val="44"/>
          <w:szCs w:val="44"/>
          <w:highlight w:val="none"/>
        </w:rPr>
        <w:t>小组办公室关于下达</w:t>
      </w:r>
      <w:r>
        <w:rPr>
          <w:rFonts w:hint="eastAsia" w:ascii="方正小标宋_GBK" w:hAnsi="方正小标宋_GBK" w:eastAsia="方正小标宋_GBK" w:cs="方正小标宋_GBK"/>
          <w:color w:val="auto"/>
          <w:sz w:val="44"/>
          <w:szCs w:val="44"/>
          <w:highlight w:val="none"/>
          <w:lang w:val="en-US" w:eastAsia="zh-CN"/>
        </w:rPr>
        <w:t>市级财政衔接推进乡村振兴重点帮扶乡镇财力补助</w:t>
      </w:r>
      <w:r>
        <w:rPr>
          <w:rFonts w:hint="eastAsia" w:ascii="方正小标宋_GBK" w:hAnsi="方正小标宋_GBK" w:eastAsia="方正小标宋_GBK" w:cs="方正小标宋_GBK"/>
          <w:color w:val="auto"/>
          <w:spacing w:val="-6"/>
          <w:sz w:val="44"/>
          <w:szCs w:val="44"/>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pacing w:val="-6"/>
          <w:sz w:val="44"/>
          <w:szCs w:val="44"/>
          <w:highlight w:val="none"/>
        </w:rPr>
      </w:pPr>
      <w:r>
        <w:rPr>
          <w:rFonts w:hint="eastAsia" w:ascii="方正小标宋_GBK" w:hAnsi="方正小标宋_GBK" w:eastAsia="方正小标宋_GBK" w:cs="方正小标宋_GBK"/>
          <w:color w:val="auto"/>
          <w:spacing w:val="-6"/>
          <w:sz w:val="44"/>
          <w:szCs w:val="44"/>
          <w:highlight w:val="none"/>
          <w:lang w:val="en-US" w:eastAsia="zh-CN"/>
        </w:rPr>
        <w:t>实施方案的</w:t>
      </w:r>
      <w:r>
        <w:rPr>
          <w:rFonts w:hint="eastAsia" w:ascii="方正小标宋_GBK" w:hAnsi="方正小标宋_GBK" w:eastAsia="方正小标宋_GBK" w:cs="方正小标宋_GBK"/>
          <w:color w:val="auto"/>
          <w:spacing w:val="-6"/>
          <w:sz w:val="44"/>
          <w:szCs w:val="44"/>
          <w:highlight w:val="none"/>
        </w:rPr>
        <w:t>批复</w:t>
      </w:r>
    </w:p>
    <w:p>
      <w:pPr>
        <w:keepNext w:val="0"/>
        <w:keepLines w:val="0"/>
        <w:pageBreakBefore w:val="0"/>
        <w:widowControl w:val="0"/>
        <w:kinsoku/>
        <w:wordWrap/>
        <w:overflowPunct/>
        <w:topLinePunct w:val="0"/>
        <w:autoSpaceDE/>
        <w:autoSpaceDN/>
        <w:bidi w:val="0"/>
        <w:spacing w:line="594" w:lineRule="exact"/>
        <w:jc w:val="left"/>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94" w:lineRule="exact"/>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磨子土家族乡人民政府、县乡村振兴局</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根据县级巩固拓展脱贫攻坚成果和乡村振兴项目库会议审定结果，经县乡村振兴局</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县财政局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县</w:t>
      </w:r>
      <w:r>
        <w:rPr>
          <w:rFonts w:hint="eastAsia" w:ascii="Times New Roman" w:hAnsi="Times New Roman" w:eastAsia="方正仿宋_GBK" w:cs="Times New Roman"/>
          <w:color w:val="auto"/>
          <w:sz w:val="32"/>
          <w:szCs w:val="32"/>
          <w:highlight w:val="none"/>
          <w:lang w:val="en-US" w:eastAsia="zh-CN"/>
        </w:rPr>
        <w:t>发展改革委</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县农业农村委、</w:t>
      </w:r>
      <w:r>
        <w:rPr>
          <w:rFonts w:hint="default" w:ascii="Times New Roman" w:hAnsi="Times New Roman" w:eastAsia="方正仿宋_GBK" w:cs="Times New Roman"/>
          <w:color w:val="auto"/>
          <w:sz w:val="32"/>
          <w:szCs w:val="32"/>
          <w:highlight w:val="none"/>
          <w:lang w:val="en-US" w:eastAsia="zh-CN"/>
        </w:rPr>
        <w:t>县</w:t>
      </w:r>
      <w:r>
        <w:rPr>
          <w:rFonts w:hint="eastAsia" w:ascii="Times New Roman" w:hAnsi="Times New Roman" w:eastAsia="方正仿宋_GBK" w:cs="Times New Roman"/>
          <w:color w:val="auto"/>
          <w:sz w:val="32"/>
          <w:szCs w:val="32"/>
          <w:highlight w:val="none"/>
          <w:lang w:val="en-US" w:eastAsia="zh-CN"/>
        </w:rPr>
        <w:t>交通局、县林业局</w:t>
      </w:r>
      <w:r>
        <w:rPr>
          <w:rFonts w:hint="default" w:ascii="Times New Roman" w:hAnsi="Times New Roman" w:eastAsia="方正仿宋_GBK" w:cs="Times New Roman"/>
          <w:color w:val="auto"/>
          <w:sz w:val="32"/>
          <w:szCs w:val="32"/>
          <w:highlight w:val="none"/>
          <w:lang w:val="en-US" w:eastAsia="zh-CN"/>
        </w:rPr>
        <w:t>和县民</w:t>
      </w:r>
      <w:r>
        <w:rPr>
          <w:rFonts w:hint="eastAsia" w:ascii="Times New Roman" w:hAnsi="Times New Roman" w:eastAsia="方正仿宋_GBK" w:cs="Times New Roman"/>
          <w:color w:val="auto"/>
          <w:sz w:val="32"/>
          <w:szCs w:val="32"/>
          <w:highlight w:val="none"/>
          <w:lang w:val="en-US" w:eastAsia="zh-CN"/>
        </w:rPr>
        <w:t>族</w:t>
      </w:r>
      <w:r>
        <w:rPr>
          <w:rFonts w:hint="default" w:ascii="Times New Roman" w:hAnsi="Times New Roman" w:eastAsia="方正仿宋_GBK" w:cs="Times New Roman"/>
          <w:color w:val="auto"/>
          <w:sz w:val="32"/>
          <w:szCs w:val="32"/>
          <w:highlight w:val="none"/>
          <w:lang w:val="en-US" w:eastAsia="zh-CN"/>
        </w:rPr>
        <w:t>宗</w:t>
      </w:r>
      <w:r>
        <w:rPr>
          <w:rFonts w:hint="eastAsia" w:ascii="Times New Roman" w:hAnsi="Times New Roman" w:eastAsia="方正仿宋_GBK" w:cs="Times New Roman"/>
          <w:color w:val="auto"/>
          <w:sz w:val="32"/>
          <w:szCs w:val="32"/>
          <w:highlight w:val="none"/>
          <w:lang w:val="en-US" w:eastAsia="zh-CN"/>
        </w:rPr>
        <w:t>教</w:t>
      </w:r>
      <w:r>
        <w:rPr>
          <w:rFonts w:hint="default" w:ascii="Times New Roman" w:hAnsi="Times New Roman" w:eastAsia="方正仿宋_GBK" w:cs="Times New Roman"/>
          <w:color w:val="auto"/>
          <w:sz w:val="32"/>
          <w:szCs w:val="32"/>
          <w:highlight w:val="none"/>
          <w:lang w:val="en-US" w:eastAsia="zh-CN"/>
        </w:rPr>
        <w:t>委</w:t>
      </w:r>
      <w:r>
        <w:rPr>
          <w:rFonts w:hint="eastAsia" w:ascii="Times New Roman" w:hAnsi="Times New Roman" w:eastAsia="方正仿宋_GBK" w:cs="Times New Roman"/>
          <w:color w:val="auto"/>
          <w:sz w:val="32"/>
          <w:szCs w:val="32"/>
          <w:highlight w:val="none"/>
          <w:lang w:val="en-US" w:eastAsia="zh-CN"/>
        </w:rPr>
        <w:t>等相关部门</w:t>
      </w:r>
      <w:r>
        <w:rPr>
          <w:rFonts w:hint="default" w:ascii="Times New Roman" w:hAnsi="Times New Roman" w:eastAsia="方正仿宋_GBK" w:cs="Times New Roman"/>
          <w:color w:val="auto"/>
          <w:sz w:val="32"/>
          <w:szCs w:val="32"/>
          <w:highlight w:val="none"/>
        </w:rPr>
        <w:t>共同会商，</w:t>
      </w:r>
      <w:r>
        <w:rPr>
          <w:rFonts w:hint="default" w:ascii="Times New Roman" w:hAnsi="Times New Roman" w:eastAsia="方正仿宋_GBK" w:cs="Times New Roman"/>
          <w:color w:val="auto"/>
          <w:sz w:val="32"/>
          <w:szCs w:val="32"/>
          <w:highlight w:val="none"/>
          <w:lang w:val="en-US" w:eastAsia="zh-CN"/>
        </w:rPr>
        <w:t>报</w:t>
      </w:r>
      <w:r>
        <w:rPr>
          <w:rFonts w:hint="default" w:ascii="Times New Roman" w:hAnsi="Times New Roman" w:eastAsia="方正仿宋_GBK" w:cs="Times New Roman"/>
          <w:color w:val="auto"/>
          <w:spacing w:val="0"/>
          <w:sz w:val="32"/>
          <w:szCs w:val="32"/>
          <w:highlight w:val="none"/>
        </w:rPr>
        <w:t>中共忠县县委农村工作暨实施乡村振兴战略领导</w:t>
      </w:r>
      <w:r>
        <w:rPr>
          <w:rFonts w:hint="default" w:ascii="Times New Roman" w:hAnsi="Times New Roman" w:eastAsia="方正仿宋_GBK" w:cs="Times New Roman"/>
          <w:color w:val="auto"/>
          <w:sz w:val="32"/>
          <w:szCs w:val="32"/>
          <w:highlight w:val="none"/>
        </w:rPr>
        <w:t>小组</w:t>
      </w:r>
      <w:r>
        <w:rPr>
          <w:rFonts w:hint="eastAsia" w:ascii="Times New Roman" w:hAnsi="Times New Roman" w:eastAsia="方正仿宋_GBK" w:cs="Times New Roman"/>
          <w:color w:val="auto"/>
          <w:sz w:val="32"/>
          <w:szCs w:val="32"/>
          <w:highlight w:val="none"/>
          <w:lang w:val="en-US" w:eastAsia="zh-CN"/>
        </w:rPr>
        <w:t>办公室审核同意，</w:t>
      </w:r>
      <w:r>
        <w:rPr>
          <w:rFonts w:hint="default" w:ascii="Times New Roman" w:hAnsi="Times New Roman" w:eastAsia="方正仿宋_GBK" w:cs="Times New Roman"/>
          <w:color w:val="auto"/>
          <w:sz w:val="32"/>
          <w:szCs w:val="32"/>
          <w:highlight w:val="none"/>
        </w:rPr>
        <w:t>现将</w:t>
      </w:r>
      <w:r>
        <w:rPr>
          <w:rFonts w:hint="eastAsia" w:ascii="Times New Roman" w:hAnsi="Times New Roman" w:eastAsia="方正仿宋_GBK" w:cs="Times New Roman"/>
          <w:color w:val="auto"/>
          <w:sz w:val="32"/>
          <w:szCs w:val="32"/>
          <w:highlight w:val="none"/>
          <w:lang w:val="en-US" w:eastAsia="zh-CN"/>
        </w:rPr>
        <w:t>市级财政衔接推进乡村振兴重点帮扶乡镇财力补助项目实施方案</w:t>
      </w:r>
      <w:r>
        <w:rPr>
          <w:rFonts w:hint="default" w:ascii="Times New Roman" w:hAnsi="Times New Roman" w:eastAsia="方正仿宋_GBK" w:cs="Times New Roman"/>
          <w:color w:val="auto"/>
          <w:sz w:val="32"/>
          <w:szCs w:val="32"/>
          <w:highlight w:val="none"/>
        </w:rPr>
        <w:t>批复如下：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一、项目安排原则</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本次批复的项目均从县</w:t>
      </w:r>
      <w:r>
        <w:rPr>
          <w:rFonts w:hint="default" w:ascii="Times New Roman" w:hAnsi="Times New Roman" w:eastAsia="方正仿宋_GBK" w:cs="Times New Roman"/>
          <w:color w:val="auto"/>
          <w:sz w:val="32"/>
          <w:szCs w:val="32"/>
          <w:highlight w:val="none"/>
          <w:lang w:val="en-US" w:eastAsia="zh-CN"/>
        </w:rPr>
        <w:t>审定</w:t>
      </w:r>
      <w:r>
        <w:rPr>
          <w:rFonts w:hint="default" w:ascii="Times New Roman" w:hAnsi="Times New Roman" w:eastAsia="方正仿宋_GBK" w:cs="Times New Roman"/>
          <w:color w:val="auto"/>
          <w:sz w:val="32"/>
          <w:szCs w:val="32"/>
          <w:highlight w:val="none"/>
        </w:rPr>
        <w:t>的《202</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年忠县巩固拓展脱贫攻坚成果和乡村振兴项目库》中选定。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二、项目评审公示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县乡村振兴局从县财政局专家库中抽取</w:t>
      </w:r>
      <w:r>
        <w:rPr>
          <w:rFonts w:hint="default"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rPr>
        <w:t>名专家组成</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个专家组，分别对全县各乡镇（街道）</w:t>
      </w:r>
      <w:r>
        <w:rPr>
          <w:rFonts w:hint="default" w:ascii="Times New Roman" w:hAnsi="Times New Roman" w:eastAsia="方正仿宋_GBK" w:cs="Times New Roman"/>
          <w:color w:val="auto"/>
          <w:sz w:val="32"/>
          <w:szCs w:val="32"/>
          <w:highlight w:val="none"/>
          <w:lang w:val="en-US" w:eastAsia="zh-CN"/>
        </w:rPr>
        <w:t>和部门</w:t>
      </w:r>
      <w:r>
        <w:rPr>
          <w:rFonts w:hint="default" w:ascii="Times New Roman" w:hAnsi="Times New Roman" w:eastAsia="方正仿宋_GBK" w:cs="Times New Roman"/>
          <w:color w:val="auto"/>
          <w:sz w:val="32"/>
          <w:szCs w:val="32"/>
          <w:highlight w:val="none"/>
        </w:rPr>
        <w:t>申报的《202</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年忠县巩固拓展脱贫攻坚成果和乡村振兴项目库》入库项目进行现场评审；县财政局、县农业农村委、县乡村振兴局</w:t>
      </w:r>
      <w:r>
        <w:rPr>
          <w:rFonts w:hint="default" w:ascii="Times New Roman" w:hAnsi="Times New Roman" w:eastAsia="方正仿宋_GBK" w:cs="Times New Roman"/>
          <w:color w:val="auto"/>
          <w:sz w:val="32"/>
          <w:szCs w:val="32"/>
          <w:highlight w:val="none"/>
          <w:lang w:val="en-US" w:eastAsia="zh-CN"/>
        </w:rPr>
        <w:t>等涉农部门和县</w:t>
      </w:r>
      <w:r>
        <w:rPr>
          <w:rFonts w:hint="eastAsia" w:ascii="Times New Roman" w:hAnsi="Times New Roman" w:eastAsia="方正仿宋_GBK" w:cs="Times New Roman"/>
          <w:color w:val="auto"/>
          <w:sz w:val="32"/>
          <w:szCs w:val="32"/>
          <w:highlight w:val="none"/>
          <w:lang w:val="en-US" w:eastAsia="zh-CN"/>
        </w:rPr>
        <w:t>规划自然资源局</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县生态环</w:t>
      </w:r>
      <w:r>
        <w:rPr>
          <w:rFonts w:hint="eastAsia" w:ascii="Times New Roman" w:hAnsi="Times New Roman" w:eastAsia="方正仿宋_GBK" w:cs="Times New Roman"/>
          <w:color w:val="auto"/>
          <w:sz w:val="32"/>
          <w:szCs w:val="32"/>
          <w:highlight w:val="none"/>
          <w:lang w:val="en-US" w:eastAsia="zh-CN"/>
        </w:rPr>
        <w:t>境</w:t>
      </w:r>
      <w:r>
        <w:rPr>
          <w:rFonts w:hint="default" w:ascii="Times New Roman" w:hAnsi="Times New Roman" w:eastAsia="方正仿宋_GBK" w:cs="Times New Roman"/>
          <w:color w:val="auto"/>
          <w:sz w:val="32"/>
          <w:szCs w:val="32"/>
          <w:highlight w:val="none"/>
          <w:lang w:val="en-US" w:eastAsia="zh-CN"/>
        </w:rPr>
        <w:t>局</w:t>
      </w:r>
      <w:r>
        <w:rPr>
          <w:rFonts w:hint="default" w:ascii="Times New Roman" w:hAnsi="Times New Roman" w:eastAsia="方正仿宋_GBK" w:cs="Times New Roman"/>
          <w:color w:val="auto"/>
          <w:sz w:val="32"/>
          <w:szCs w:val="32"/>
          <w:highlight w:val="none"/>
        </w:rPr>
        <w:t>对现场评审结果和资料开展了会审，县政府分管领导组织相关部门审定项目库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并在县人民政府网上公示</w:t>
      </w:r>
      <w:r>
        <w:rPr>
          <w:rFonts w:hint="default" w:ascii="Times New Roman" w:hAnsi="Times New Roman" w:eastAsia="方正仿宋_GBK" w:cs="Times New Roman"/>
          <w:color w:val="auto"/>
          <w:sz w:val="32"/>
          <w:szCs w:val="32"/>
          <w:highlight w:val="none"/>
        </w:rPr>
        <w:t>。同时对此次下达项目与其他县级相关部门和乡镇（街道）进行比对，确认拟定实施项目与其他县级相关部门无重复安排财政资金后下达此批复。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方正黑体_GBK" w:hAnsi="方正黑体_GBK" w:eastAsia="方正黑体_GBK" w:cs="方正黑体_GBK"/>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三、</w:t>
      </w:r>
      <w:r>
        <w:rPr>
          <w:rFonts w:hint="eastAsia" w:ascii="方正黑体_GBK" w:hAnsi="方正黑体_GBK" w:eastAsia="方正黑体_GBK" w:cs="方正黑体_GBK"/>
          <w:color w:val="auto"/>
          <w:sz w:val="32"/>
          <w:szCs w:val="32"/>
          <w:highlight w:val="none"/>
          <w:lang w:val="en-US" w:eastAsia="zh-CN"/>
        </w:rPr>
        <w:t>财政衔接</w:t>
      </w:r>
      <w:r>
        <w:rPr>
          <w:rFonts w:hint="default" w:ascii="方正黑体_GBK" w:hAnsi="方正黑体_GBK" w:eastAsia="方正黑体_GBK" w:cs="方正黑体_GBK"/>
          <w:color w:val="auto"/>
          <w:sz w:val="32"/>
          <w:szCs w:val="32"/>
          <w:highlight w:val="none"/>
        </w:rPr>
        <w:t>资金</w:t>
      </w:r>
      <w:r>
        <w:rPr>
          <w:rFonts w:hint="eastAsia" w:ascii="方正黑体_GBK" w:hAnsi="方正黑体_GBK" w:eastAsia="方正黑体_GBK" w:cs="方正黑体_GBK"/>
          <w:color w:val="auto"/>
          <w:sz w:val="32"/>
          <w:szCs w:val="32"/>
          <w:highlight w:val="none"/>
          <w:lang w:val="en-US" w:eastAsia="zh-CN"/>
        </w:rPr>
        <w:t>到位及项目安排情况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（一）财政衔接资金到位情况。</w:t>
      </w:r>
      <w:r>
        <w:rPr>
          <w:rFonts w:hint="eastAsia" w:ascii="Times New Roman" w:hAnsi="Times New Roman" w:eastAsia="方正仿宋_GBK" w:cs="Times New Roman"/>
          <w:color w:val="auto"/>
          <w:sz w:val="32"/>
          <w:szCs w:val="32"/>
          <w:highlight w:val="none"/>
          <w:lang w:val="en-US" w:eastAsia="zh-CN"/>
        </w:rPr>
        <w:t>5月，市级下达财政衔接推进乡村振兴重点帮扶乡镇财力补助1000万元</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（二）财政衔接资金项目安排情况。</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按1%的标准提取项目管理费10</w:t>
      </w:r>
      <w:r>
        <w:rPr>
          <w:rFonts w:hint="default" w:ascii="Times New Roman" w:hAnsi="Times New Roman" w:eastAsia="方正仿宋_GBK" w:cs="Times New Roman"/>
          <w:color w:val="auto"/>
          <w:sz w:val="32"/>
          <w:szCs w:val="32"/>
          <w:highlight w:val="none"/>
          <w:lang w:val="en-US" w:eastAsia="zh-CN"/>
        </w:rPr>
        <w:t>万元</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安排产业发展项目7个，总投资1220.5万元；安排市级财政衔接推进乡村振兴重点帮扶乡镇财力补助990万元，群众自筹和其他资金230.5万元。（详见附件1、2、3）</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四、</w:t>
      </w:r>
      <w:r>
        <w:rPr>
          <w:rFonts w:hint="default" w:ascii="方正黑体_GBK" w:hAnsi="方正黑体_GBK" w:eastAsia="方正黑体_GBK" w:cs="方正黑体_GBK"/>
          <w:b w:val="0"/>
          <w:bCs w:val="0"/>
          <w:color w:val="auto"/>
          <w:sz w:val="32"/>
          <w:highlight w:val="none"/>
        </w:rPr>
        <w:t>项目类别及项目绩效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本次批复</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个项目，涉及</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个村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居）</w:t>
      </w:r>
      <w:r>
        <w:rPr>
          <w:rFonts w:hint="default" w:ascii="Times New Roman" w:hAnsi="Times New Roman" w:eastAsia="方正仿宋_GBK" w:cs="Times New Roman"/>
          <w:color w:val="auto"/>
          <w:sz w:val="32"/>
          <w:szCs w:val="32"/>
          <w:highlight w:val="none"/>
        </w:rPr>
        <w:t>，受益总人口</w:t>
      </w:r>
      <w:r>
        <w:rPr>
          <w:rFonts w:hint="eastAsia" w:ascii="Times New Roman" w:hAnsi="Times New Roman" w:eastAsia="方正仿宋_GBK" w:cs="Times New Roman"/>
          <w:color w:val="auto"/>
          <w:sz w:val="32"/>
          <w:szCs w:val="32"/>
          <w:highlight w:val="none"/>
          <w:lang w:val="en-US" w:eastAsia="zh-CN"/>
        </w:rPr>
        <w:t>7383</w:t>
      </w:r>
      <w:r>
        <w:rPr>
          <w:rFonts w:hint="default" w:ascii="Times New Roman" w:hAnsi="Times New Roman" w:eastAsia="方正仿宋_GBK" w:cs="Times New Roman"/>
          <w:color w:val="auto"/>
          <w:sz w:val="32"/>
          <w:szCs w:val="32"/>
          <w:highlight w:val="none"/>
        </w:rPr>
        <w:t>人，其中脱贫人口和监测对象人数</w:t>
      </w:r>
      <w:r>
        <w:rPr>
          <w:rFonts w:hint="eastAsia" w:ascii="Times New Roman" w:hAnsi="Times New Roman" w:eastAsia="方正仿宋_GBK" w:cs="Times New Roman"/>
          <w:color w:val="auto"/>
          <w:sz w:val="32"/>
          <w:szCs w:val="32"/>
          <w:highlight w:val="none"/>
          <w:lang w:val="en-US" w:eastAsia="zh-CN"/>
        </w:rPr>
        <w:t>925</w:t>
      </w:r>
      <w:r>
        <w:rPr>
          <w:rFonts w:hint="default" w:ascii="Times New Roman" w:hAnsi="Times New Roman" w:eastAsia="方正仿宋_GBK" w:cs="Times New Roman"/>
          <w:color w:val="auto"/>
          <w:sz w:val="32"/>
          <w:szCs w:val="32"/>
          <w:highlight w:val="none"/>
        </w:rPr>
        <w:t>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有力巩固拓展脱贫攻坚成果</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衔接推进乡村振兴</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详见附件1、2、3</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县乡村振兴局不再全文批复，仅对实施方案评审复核确认的核心内容（项目建设任务、财政衔接资金补助标准和绩效目标等）摘要批复。其实施方案核心内容以此为准，并作为项目检查、验收、绩效评价和审计依据（详见附件</w:t>
      </w:r>
      <w:r>
        <w:rPr>
          <w:rFonts w:hint="eastAsia" w:ascii="Times New Roman" w:hAnsi="Times New Roman" w:eastAsia="方正仿宋_GBK" w:cs="Times New Roman"/>
          <w:color w:val="auto"/>
          <w:sz w:val="32"/>
          <w:szCs w:val="32"/>
          <w:highlight w:val="none"/>
          <w:lang w:val="en-US" w:eastAsia="zh-CN"/>
        </w:rPr>
        <w:t>1、2、3</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五、工作要求</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方正楷体_GBK" w:hAnsi="方正楷体_GBK" w:eastAsia="方正楷体_GBK" w:cs="方正楷体_GBK"/>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lang w:eastAsia="zh-CN"/>
        </w:rPr>
        <w:t>（一）</w:t>
      </w:r>
      <w:r>
        <w:rPr>
          <w:rFonts w:hint="default" w:ascii="方正楷体_GBK" w:hAnsi="方正楷体_GBK" w:eastAsia="方正楷体_GBK" w:cs="方正楷体_GBK"/>
          <w:b w:val="0"/>
          <w:bCs/>
          <w:color w:val="auto"/>
          <w:sz w:val="32"/>
          <w:szCs w:val="32"/>
          <w:highlight w:val="none"/>
        </w:rPr>
        <w:t>加强项目管理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磨子土家族乡</w:t>
      </w:r>
      <w:r>
        <w:rPr>
          <w:rFonts w:hint="default" w:ascii="Times New Roman" w:hAnsi="Times New Roman" w:eastAsia="方正仿宋_GBK" w:cs="Times New Roman"/>
          <w:color w:val="auto"/>
          <w:sz w:val="32"/>
          <w:szCs w:val="32"/>
          <w:highlight w:val="none"/>
        </w:rPr>
        <w:t>为衔接资金项目实施责任主体，要主动作为，精心规划，精准预算，抓紧时间规范组织实施，务必保证在文件下达1个月内全面开工，</w:t>
      </w:r>
      <w:r>
        <w:rPr>
          <w:rFonts w:hint="eastAsia" w:ascii="Times New Roman" w:hAnsi="Times New Roman" w:eastAsia="方正仿宋_GBK" w:cs="Times New Roman"/>
          <w:color w:val="auto"/>
          <w:sz w:val="32"/>
          <w:szCs w:val="32"/>
          <w:highlight w:val="none"/>
          <w:lang w:val="en-US" w:eastAsia="zh-CN"/>
        </w:rPr>
        <w:t>2022年10月30日前全面竣工，</w:t>
      </w:r>
      <w:r>
        <w:rPr>
          <w:rFonts w:hint="default" w:ascii="Times New Roman" w:hAnsi="Times New Roman" w:eastAsia="方正仿宋_GBK" w:cs="Times New Roman"/>
          <w:color w:val="auto"/>
          <w:sz w:val="32"/>
          <w:szCs w:val="32"/>
          <w:highlight w:val="none"/>
        </w:rPr>
        <w:t>11月30日前实现审计报账末端支付结束</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同时</w:t>
      </w:r>
      <w:r>
        <w:rPr>
          <w:rFonts w:hint="default" w:ascii="Times New Roman" w:hAnsi="Times New Roman" w:eastAsia="方正仿宋_GBK" w:cs="Times New Roman"/>
          <w:color w:val="auto"/>
          <w:sz w:val="32"/>
          <w:szCs w:val="32"/>
          <w:highlight w:val="none"/>
        </w:rPr>
        <w:t>收集项目档案资料</w:t>
      </w:r>
      <w:r>
        <w:rPr>
          <w:rFonts w:hint="eastAsia" w:ascii="Times New Roman" w:hAnsi="Times New Roman" w:eastAsia="方正仿宋_GBK" w:cs="Times New Roman"/>
          <w:color w:val="auto"/>
          <w:sz w:val="32"/>
          <w:szCs w:val="32"/>
          <w:highlight w:val="none"/>
          <w:lang w:val="en-US" w:eastAsia="zh-CN"/>
        </w:rPr>
        <w:t>并报送县乡村振兴局存档备查</w:t>
      </w:r>
      <w:r>
        <w:rPr>
          <w:rFonts w:hint="default" w:ascii="Times New Roman" w:hAnsi="Times New Roman" w:eastAsia="方正仿宋_GBK" w:cs="Times New Roman"/>
          <w:color w:val="auto"/>
          <w:sz w:val="32"/>
          <w:szCs w:val="32"/>
          <w:highlight w:val="none"/>
        </w:rPr>
        <w:t>，12月20日前完成项目资产确权登记和移交。</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请严格按照忠府办发〔201</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105号、忠府办发〔2019〕67、忠发改发〔2019〕29号和《忠县巩固拓展脱贫攻坚成果同乡村振兴有效衔接项目实施监督管理工作制度》（忠扶组办〔2021〕13号）文件的相关规定加快推进项目实施，严格履行项目资金公告公示制度，自觉接受各级检查监督，履行项目书面承诺制，及时稳妥处理相关信访矛盾纠纷。严格落实按施工进度付款相关规定，严禁拖欠项目工程款，影响施工进度和质量。严格加强项目实施日常监管和绩效目标跟踪监管，强化项目建设全程质量、安全、工期和廉政监督，项目完工经县级验收合格后，及时完善项目后续管护制度，明确管护责任和资产权属，充分发挥项目效益。</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方正楷体_GBK" w:hAnsi="方正楷体_GBK" w:eastAsia="方正楷体_GBK" w:cs="方正楷体_GBK"/>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rPr>
        <w:t>（二）报送项目实施方案和“</w:t>
      </w:r>
      <w:r>
        <w:rPr>
          <w:rFonts w:hint="eastAsia" w:ascii="方正楷体_GBK" w:hAnsi="方正楷体_GBK" w:eastAsia="方正楷体_GBK" w:cs="方正楷体_GBK"/>
          <w:b w:val="0"/>
          <w:bCs/>
          <w:color w:val="auto"/>
          <w:sz w:val="32"/>
          <w:szCs w:val="32"/>
          <w:highlight w:val="none"/>
          <w:lang w:val="en-US" w:eastAsia="zh-CN"/>
        </w:rPr>
        <w:t>六</w:t>
      </w:r>
      <w:r>
        <w:rPr>
          <w:rFonts w:hint="default" w:ascii="方正楷体_GBK" w:hAnsi="方正楷体_GBK" w:eastAsia="方正楷体_GBK" w:cs="方正楷体_GBK"/>
          <w:b w:val="0"/>
          <w:bCs/>
          <w:color w:val="auto"/>
          <w:sz w:val="32"/>
          <w:szCs w:val="32"/>
          <w:highlight w:val="none"/>
        </w:rPr>
        <w:t>合一”承诺书</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本次批复的</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个</w:t>
      </w:r>
      <w:r>
        <w:rPr>
          <w:rFonts w:hint="eastAsia" w:ascii="Times New Roman" w:hAnsi="Times New Roman" w:eastAsia="方正仿宋_GBK" w:cs="Times New Roman"/>
          <w:color w:val="auto"/>
          <w:sz w:val="32"/>
          <w:szCs w:val="32"/>
          <w:highlight w:val="none"/>
          <w:lang w:val="en-US" w:eastAsia="zh-CN"/>
        </w:rPr>
        <w:t>市级财政</w:t>
      </w:r>
      <w:r>
        <w:rPr>
          <w:rFonts w:hint="default" w:ascii="Times New Roman" w:hAnsi="Times New Roman" w:eastAsia="方正仿宋_GBK" w:cs="Times New Roman"/>
          <w:color w:val="auto"/>
          <w:sz w:val="32"/>
          <w:szCs w:val="32"/>
          <w:highlight w:val="none"/>
        </w:rPr>
        <w:t>衔接资金补助建设项目的建设内容，专家评审对原报送的建设方案内容有所调整，请以此批复为准，及时修改完善项目实施方案，在批复下达后15日内以正式文件将修改后的项目实施方案、项目设定绩效目标（实化量化、可定性）和项目质量、安全、进度、信访、廉政、生态环保</w:t>
      </w:r>
      <w:r>
        <w:rPr>
          <w:rFonts w:hint="eastAsia"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rPr>
        <w:t>“六合一”书面承诺书等的电子档和</w:t>
      </w:r>
      <w:r>
        <w:rPr>
          <w:rFonts w:hint="eastAsia" w:ascii="Times New Roman" w:hAnsi="Times New Roman" w:eastAsia="方正仿宋_GBK" w:cs="Times New Roman"/>
          <w:color w:val="auto"/>
          <w:sz w:val="32"/>
          <w:szCs w:val="32"/>
          <w:highlight w:val="none"/>
          <w:lang w:val="en-US" w:eastAsia="zh-CN"/>
        </w:rPr>
        <w:t>PDF</w:t>
      </w:r>
      <w:r>
        <w:rPr>
          <w:rFonts w:hint="default" w:ascii="Times New Roman" w:hAnsi="Times New Roman" w:eastAsia="方正仿宋_GBK" w:cs="Times New Roman"/>
          <w:color w:val="auto"/>
          <w:sz w:val="32"/>
          <w:szCs w:val="32"/>
          <w:highlight w:val="none"/>
        </w:rPr>
        <w:t>件报送县乡村振兴局项目科存档备查。</w:t>
      </w:r>
      <w:r>
        <w:rPr>
          <w:rFonts w:hint="eastAsia" w:ascii="Times New Roman" w:hAnsi="Times New Roman" w:eastAsia="方正仿宋_GBK" w:cs="Times New Roman"/>
          <w:color w:val="auto"/>
          <w:sz w:val="32"/>
          <w:szCs w:val="32"/>
          <w:highlight w:val="none"/>
          <w:lang w:val="en-US" w:eastAsia="zh-CN"/>
        </w:rPr>
        <w:t>PDF</w:t>
      </w:r>
      <w:r>
        <w:rPr>
          <w:rFonts w:hint="default" w:ascii="Times New Roman" w:hAnsi="Times New Roman" w:eastAsia="方正仿宋_GBK" w:cs="Times New Roman"/>
          <w:color w:val="auto"/>
          <w:sz w:val="32"/>
          <w:szCs w:val="32"/>
          <w:highlight w:val="none"/>
        </w:rPr>
        <w:t>件需经乡镇（街道）经发办主任、分管领导、主要领导分别签字盖公章。电子档统一传</w:t>
      </w:r>
      <w:r>
        <w:rPr>
          <w:rFonts w:hint="eastAsia" w:ascii="Times New Roman" w:hAnsi="Times New Roman" w:eastAsia="方正仿宋_GBK" w:cs="Times New Roman"/>
          <w:color w:val="auto"/>
          <w:sz w:val="32"/>
          <w:szCs w:val="32"/>
          <w:highlight w:val="none"/>
          <w:lang w:val="en-US" w:eastAsia="zh-CN"/>
        </w:rPr>
        <w:t>zxxczxjxmk@163.com</w:t>
      </w:r>
      <w:r>
        <w:rPr>
          <w:rFonts w:hint="default" w:ascii="Times New Roman" w:hAnsi="Times New Roman" w:eastAsia="方正仿宋_GBK" w:cs="Times New Roman"/>
          <w:color w:val="auto"/>
          <w:sz w:val="32"/>
          <w:szCs w:val="32"/>
          <w:highlight w:val="none"/>
        </w:rPr>
        <w:t>邮箱。</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rPr>
        <w:t>（三）坚守“六条底线”，强化项目监督管理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2022年磨子乡竹山村抽灌项目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个项目，</w:t>
      </w:r>
      <w:r>
        <w:rPr>
          <w:rFonts w:hint="eastAsia" w:ascii="Times New Roman" w:hAnsi="Times New Roman" w:eastAsia="方正仿宋_GBK" w:cs="Times New Roman"/>
          <w:color w:val="auto"/>
          <w:sz w:val="32"/>
          <w:szCs w:val="32"/>
          <w:highlight w:val="none"/>
          <w:lang w:val="en-US" w:eastAsia="zh-CN"/>
        </w:rPr>
        <w:t>磨子土家族乡</w:t>
      </w:r>
      <w:r>
        <w:rPr>
          <w:rFonts w:hint="default" w:ascii="Times New Roman" w:hAnsi="Times New Roman" w:eastAsia="方正仿宋_GBK" w:cs="Times New Roman"/>
          <w:color w:val="auto"/>
          <w:sz w:val="32"/>
          <w:szCs w:val="32"/>
          <w:highlight w:val="none"/>
        </w:rPr>
        <w:t>是项目实施第一责任主体，请收到批复文件后5个工作日内与县乡村振兴局签订目标责任承诺书</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同时负</w:t>
      </w:r>
      <w:r>
        <w:rPr>
          <w:rFonts w:hint="default" w:ascii="Times New Roman" w:hAnsi="Times New Roman" w:eastAsia="方正仿宋_GBK" w:cs="Times New Roman"/>
          <w:color w:val="auto"/>
          <w:sz w:val="32"/>
          <w:szCs w:val="32"/>
          <w:highlight w:val="none"/>
        </w:rPr>
        <w:t>责项目实施和质量、安全进度、资金管理、廉政监督，必须严格遵照此次批复项目计划和实施方案批复要求，严守衔接资金项目“质量、安全、进度、信访、廉政、生态环保”六条底线，依法依规确定施工单位，加强衔接项目事前防范、事中监督、事后处置，严格把握建设标准、验收标准，保质保量限期完成项目建设任务，强化项目绩效跟踪监督管理，充分发挥财政</w:t>
      </w:r>
      <w:r>
        <w:rPr>
          <w:rFonts w:hint="default" w:ascii="Times New Roman" w:hAnsi="Times New Roman" w:eastAsia="方正仿宋_GBK" w:cs="Times New Roman"/>
          <w:color w:val="auto"/>
          <w:sz w:val="32"/>
          <w:szCs w:val="32"/>
          <w:highlight w:val="none"/>
          <w:lang w:val="en-US" w:eastAsia="zh-CN"/>
        </w:rPr>
        <w:t>衔接</w:t>
      </w:r>
      <w:r>
        <w:rPr>
          <w:rFonts w:hint="default" w:ascii="Times New Roman" w:hAnsi="Times New Roman" w:eastAsia="方正仿宋_GBK" w:cs="Times New Roman"/>
          <w:color w:val="auto"/>
          <w:sz w:val="32"/>
          <w:szCs w:val="32"/>
          <w:highlight w:val="none"/>
        </w:rPr>
        <w:t>资金效益。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本次批复项目均实行</w:t>
      </w:r>
      <w:r>
        <w:rPr>
          <w:rFonts w:hint="default" w:ascii="Times New Roman" w:hAnsi="Times New Roman" w:eastAsia="方正仿宋_GBK" w:cs="Times New Roman"/>
          <w:color w:val="auto"/>
          <w:sz w:val="32"/>
          <w:szCs w:val="32"/>
          <w:highlight w:val="none"/>
          <w:lang w:val="en-US" w:eastAsia="zh-CN"/>
        </w:rPr>
        <w:t>县级</w:t>
      </w:r>
      <w:r>
        <w:rPr>
          <w:rFonts w:hint="default" w:ascii="Times New Roman" w:hAnsi="Times New Roman" w:eastAsia="方正仿宋_GBK" w:cs="Times New Roman"/>
          <w:color w:val="auto"/>
          <w:sz w:val="32"/>
          <w:szCs w:val="32"/>
          <w:highlight w:val="none"/>
        </w:rPr>
        <w:t>报账制，</w:t>
      </w:r>
      <w:r>
        <w:rPr>
          <w:rFonts w:hint="eastAsia" w:ascii="Times New Roman" w:hAnsi="Times New Roman" w:eastAsia="方正仿宋_GBK" w:cs="Times New Roman"/>
          <w:color w:val="auto"/>
          <w:sz w:val="32"/>
          <w:szCs w:val="32"/>
          <w:highlight w:val="none"/>
          <w:lang w:val="en-US" w:eastAsia="zh-CN"/>
        </w:rPr>
        <w:t>请相关乡镇（街道）和部门</w:t>
      </w:r>
      <w:r>
        <w:rPr>
          <w:rFonts w:hint="default" w:ascii="Times New Roman" w:hAnsi="Times New Roman" w:eastAsia="方正仿宋_GBK" w:cs="Times New Roman"/>
          <w:color w:val="auto"/>
          <w:sz w:val="32"/>
          <w:szCs w:val="32"/>
          <w:highlight w:val="none"/>
          <w:lang w:val="en-US" w:eastAsia="zh-CN"/>
        </w:rPr>
        <w:t>及时完善资料，严格按照忠县人民政府办公室《关于印发忠县工程类扶贫项目监督管理细则（试行）的通知》（忠府办〔2019〕67号）文件规定及时到乡村振兴局报账。</w:t>
      </w:r>
      <w:r>
        <w:rPr>
          <w:rFonts w:hint="default" w:ascii="Times New Roman" w:hAnsi="Times New Roman" w:eastAsia="方正仿宋_GBK" w:cs="Times New Roman"/>
          <w:color w:val="auto"/>
          <w:sz w:val="32"/>
          <w:szCs w:val="32"/>
          <w:highlight w:val="none"/>
        </w:rPr>
        <w:t>于202</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年11月底前完成项目县级综合验收及资金报账，全部实现末端支付。</w:t>
      </w:r>
    </w:p>
    <w:p>
      <w:pPr>
        <w:pStyle w:val="2"/>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594" w:lineRule="exact"/>
        <w:ind w:left="1920" w:hanging="1920" w:hangingChars="600"/>
        <w:jc w:val="left"/>
        <w:textAlignment w:val="auto"/>
        <w:rPr>
          <w:rFonts w:hint="eastAsia" w:ascii="Times New Roman" w:hAnsi="Times New Roman" w:eastAsia="方正仿宋_GBK" w:cs="Times New Roman"/>
          <w:color w:val="auto"/>
          <w:spacing w:val="-17"/>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附件:</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pacing w:val="-17"/>
          <w:sz w:val="32"/>
          <w:szCs w:val="32"/>
          <w:highlight w:val="none"/>
        </w:rPr>
        <w:t>2022年忠县财政衔接资金用于产业发展项目安排</w:t>
      </w:r>
      <w:r>
        <w:rPr>
          <w:rFonts w:hint="eastAsia" w:ascii="Times New Roman" w:hAnsi="Times New Roman" w:eastAsia="方正仿宋_GBK" w:cs="Times New Roman"/>
          <w:color w:val="auto"/>
          <w:spacing w:val="-17"/>
          <w:sz w:val="32"/>
          <w:szCs w:val="32"/>
          <w:highlight w:val="none"/>
          <w:lang w:eastAsia="zh-CN"/>
        </w:rPr>
        <w:t>（</w:t>
      </w:r>
      <w:r>
        <w:rPr>
          <w:rFonts w:hint="eastAsia" w:hAnsi="Times New Roman" w:eastAsia="方正仿宋_GBK" w:cs="Times New Roman"/>
          <w:color w:val="auto"/>
          <w:spacing w:val="-17"/>
          <w:sz w:val="32"/>
          <w:szCs w:val="32"/>
          <w:highlight w:val="none"/>
          <w:lang w:val="en-US" w:eastAsia="zh-CN"/>
        </w:rPr>
        <w:t>不</w:t>
      </w:r>
      <w:r>
        <w:rPr>
          <w:rFonts w:hint="eastAsia" w:ascii="Times New Roman" w:hAnsi="Times New Roman" w:eastAsia="方正仿宋_GBK" w:cs="Times New Roman"/>
          <w:color w:val="auto"/>
          <w:spacing w:val="-17"/>
          <w:sz w:val="32"/>
          <w:szCs w:val="32"/>
          <w:highlight w:val="none"/>
          <w:lang w:val="en-US" w:eastAsia="zh-CN"/>
        </w:rPr>
        <w:t>分红</w:t>
      </w:r>
      <w:r>
        <w:rPr>
          <w:rFonts w:hint="eastAsia" w:ascii="Times New Roman" w:hAnsi="Times New Roman" w:eastAsia="方正仿宋_GBK" w:cs="Times New Roman"/>
          <w:color w:val="auto"/>
          <w:spacing w:val="-17"/>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1920" w:hanging="1716" w:hangingChars="600"/>
        <w:jc w:val="left"/>
        <w:textAlignment w:val="auto"/>
        <w:rPr>
          <w:rFonts w:hint="eastAsia" w:ascii="Times New Roman" w:hAnsi="Times New Roman" w:eastAsia="方正仿宋_GBK" w:cs="Times New Roman"/>
          <w:color w:val="auto"/>
          <w:spacing w:val="-17"/>
          <w:sz w:val="32"/>
          <w:szCs w:val="32"/>
          <w:highlight w:val="none"/>
          <w:lang w:eastAsia="zh-CN"/>
        </w:rPr>
      </w:pPr>
      <w:r>
        <w:rPr>
          <w:rFonts w:hint="eastAsia" w:hAnsi="Times New Roman" w:eastAsia="方正仿宋_GBK" w:cs="Times New Roman"/>
          <w:color w:val="auto"/>
          <w:spacing w:val="-17"/>
          <w:sz w:val="32"/>
          <w:szCs w:val="32"/>
          <w:highlight w:val="none"/>
          <w:lang w:val="en-US" w:eastAsia="zh-CN"/>
        </w:rPr>
        <w:t xml:space="preserve">         </w:t>
      </w:r>
      <w:r>
        <w:rPr>
          <w:rFonts w:hint="eastAsia" w:ascii="Times New Roman" w:hAnsi="Times New Roman" w:eastAsia="方正仿宋_GBK" w:cs="Times New Roman"/>
          <w:color w:val="auto"/>
          <w:spacing w:val="-17"/>
          <w:sz w:val="32"/>
          <w:szCs w:val="32"/>
          <w:highlight w:val="none"/>
          <w:lang w:val="en-US" w:eastAsia="zh-CN"/>
        </w:rPr>
        <w:t xml:space="preserve">  2.</w:t>
      </w:r>
      <w:r>
        <w:rPr>
          <w:rFonts w:hint="default" w:ascii="Times New Roman" w:hAnsi="Times New Roman" w:eastAsia="方正仿宋_GBK" w:cs="Times New Roman"/>
          <w:color w:val="auto"/>
          <w:spacing w:val="-17"/>
          <w:sz w:val="32"/>
          <w:szCs w:val="32"/>
          <w:highlight w:val="none"/>
        </w:rPr>
        <w:t>2022年忠县财政衔接资金用于产业发展项目安排</w:t>
      </w:r>
      <w:r>
        <w:rPr>
          <w:rFonts w:hint="eastAsia" w:ascii="Times New Roman" w:hAnsi="Times New Roman" w:eastAsia="方正仿宋_GBK" w:cs="Times New Roman"/>
          <w:color w:val="auto"/>
          <w:spacing w:val="-17"/>
          <w:sz w:val="32"/>
          <w:szCs w:val="32"/>
          <w:highlight w:val="none"/>
          <w:lang w:eastAsia="zh-CN"/>
        </w:rPr>
        <w:t>（</w:t>
      </w:r>
      <w:r>
        <w:rPr>
          <w:rFonts w:hint="eastAsia" w:ascii="Times New Roman" w:hAnsi="Times New Roman" w:eastAsia="方正仿宋_GBK" w:cs="Times New Roman"/>
          <w:color w:val="auto"/>
          <w:spacing w:val="-17"/>
          <w:sz w:val="32"/>
          <w:szCs w:val="32"/>
          <w:highlight w:val="none"/>
          <w:lang w:val="en-US" w:eastAsia="zh-CN"/>
        </w:rPr>
        <w:t>分红</w:t>
      </w:r>
      <w:r>
        <w:rPr>
          <w:rFonts w:hint="eastAsia" w:ascii="Times New Roman" w:hAnsi="Times New Roman" w:eastAsia="方正仿宋_GBK" w:cs="Times New Roman"/>
          <w:color w:val="auto"/>
          <w:spacing w:val="-17"/>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1430" w:firstLineChars="500"/>
        <w:jc w:val="left"/>
        <w:textAlignment w:val="auto"/>
        <w:rPr>
          <w:rFonts w:hint="default" w:ascii="Times New Roman" w:hAnsi="Times New Roman" w:eastAsia="方正仿宋_GBK" w:cs="Times New Roman"/>
          <w:color w:val="auto"/>
          <w:spacing w:val="-17"/>
          <w:sz w:val="32"/>
          <w:szCs w:val="32"/>
          <w:highlight w:val="none"/>
          <w:lang w:val="en-US" w:eastAsia="zh-CN"/>
        </w:rPr>
      </w:pPr>
      <w:r>
        <w:rPr>
          <w:rFonts w:hint="eastAsia" w:ascii="Times New Roman" w:hAnsi="Times New Roman" w:eastAsia="方正仿宋_GBK" w:cs="Times New Roman"/>
          <w:color w:val="auto"/>
          <w:spacing w:val="-17"/>
          <w:sz w:val="32"/>
          <w:szCs w:val="32"/>
          <w:highlight w:val="none"/>
          <w:lang w:val="en-US" w:eastAsia="zh-CN"/>
        </w:rPr>
        <w:t>3.</w:t>
      </w:r>
      <w:r>
        <w:rPr>
          <w:rFonts w:hint="default" w:ascii="Times New Roman" w:hAnsi="Times New Roman" w:eastAsia="方正仿宋_GBK" w:cs="Times New Roman"/>
          <w:color w:val="auto"/>
          <w:spacing w:val="-17"/>
          <w:sz w:val="32"/>
          <w:szCs w:val="32"/>
          <w:highlight w:val="none"/>
          <w:lang w:val="en-US" w:eastAsia="zh-CN"/>
        </w:rPr>
        <w:t>2022年忠县财政衔接资金用于村基础设施项目安排表</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（此文主动公开，国家监督电话：12345，忠县纪委监委监督电话：023-54239022，忠县纪委</w:t>
      </w:r>
      <w:r>
        <w:rPr>
          <w:rFonts w:hint="eastAsia" w:ascii="Times New Roman" w:hAnsi="Times New Roman" w:eastAsia="方正仿宋_GBK" w:cs="Times New Roman"/>
          <w:color w:val="auto"/>
          <w:kern w:val="2"/>
          <w:sz w:val="32"/>
          <w:szCs w:val="32"/>
          <w:highlight w:val="none"/>
          <w:lang w:val="en-US" w:eastAsia="zh-CN" w:bidi="ar-SA"/>
        </w:rPr>
        <w:t>监委</w:t>
      </w:r>
      <w:r>
        <w:rPr>
          <w:rFonts w:hint="default" w:ascii="Times New Roman" w:hAnsi="Times New Roman" w:eastAsia="方正仿宋_GBK" w:cs="Times New Roman"/>
          <w:color w:val="auto"/>
          <w:kern w:val="2"/>
          <w:sz w:val="32"/>
          <w:szCs w:val="32"/>
          <w:highlight w:val="none"/>
          <w:lang w:val="en-US" w:eastAsia="zh-CN" w:bidi="ar-SA"/>
        </w:rPr>
        <w:t>驻</w:t>
      </w:r>
      <w:r>
        <w:rPr>
          <w:rFonts w:hint="eastAsia" w:ascii="Times New Roman" w:hAnsi="Times New Roman" w:eastAsia="方正仿宋_GBK" w:cs="Times New Roman"/>
          <w:color w:val="auto"/>
          <w:kern w:val="2"/>
          <w:sz w:val="32"/>
          <w:szCs w:val="32"/>
          <w:highlight w:val="none"/>
          <w:lang w:val="en-US" w:eastAsia="zh-CN" w:bidi="ar-SA"/>
        </w:rPr>
        <w:t>县农业农村委纪检组</w:t>
      </w:r>
      <w:r>
        <w:rPr>
          <w:rFonts w:hint="default" w:ascii="Times New Roman" w:hAnsi="Times New Roman" w:eastAsia="方正仿宋_GBK" w:cs="Times New Roman"/>
          <w:color w:val="auto"/>
          <w:kern w:val="2"/>
          <w:sz w:val="32"/>
          <w:szCs w:val="32"/>
          <w:highlight w:val="none"/>
          <w:lang w:val="en-US" w:eastAsia="zh-CN" w:bidi="ar-SA"/>
        </w:rPr>
        <w:t>监督电话：023-54230968，023-54630168）</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3"/>
        <w:keepNext w:val="0"/>
        <w:keepLines w:val="0"/>
        <w:pageBreakBefore w:val="0"/>
        <w:widowControl w:val="0"/>
        <w:kinsoku/>
        <w:wordWrap/>
        <w:overflowPunct/>
        <w:topLinePunct w:val="0"/>
        <w:autoSpaceDE/>
        <w:autoSpaceDN/>
        <w:bidi w:val="0"/>
        <w:spacing w:line="594" w:lineRule="exact"/>
        <w:textAlignment w:val="auto"/>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1680" w:firstLineChars="600"/>
        <w:textAlignment w:val="auto"/>
        <w:rPr>
          <w:rFonts w:hint="default" w:ascii="Times New Roman" w:hAnsi="Times New Roman" w:eastAsia="方正仿宋_GBK" w:cs="Times New Roman"/>
          <w:color w:val="auto"/>
          <w:spacing w:val="-20"/>
          <w:sz w:val="32"/>
          <w:szCs w:val="32"/>
          <w:highlight w:val="none"/>
        </w:rPr>
      </w:pPr>
      <w:r>
        <w:rPr>
          <w:rFonts w:hint="default" w:ascii="Times New Roman" w:hAnsi="Times New Roman" w:eastAsia="方正仿宋_GBK" w:cs="Times New Roman"/>
          <w:color w:val="auto"/>
          <w:spacing w:val="-20"/>
          <w:sz w:val="32"/>
          <w:szCs w:val="32"/>
          <w:highlight w:val="none"/>
        </w:rPr>
        <w:t>中共忠县县委农村工作暨实施乡村振兴战略领导小组办公室</w:t>
      </w:r>
    </w:p>
    <w:p>
      <w:pPr>
        <w:keepNext w:val="0"/>
        <w:keepLines w:val="0"/>
        <w:pageBreakBefore w:val="0"/>
        <w:widowControl w:val="0"/>
        <w:kinsoku/>
        <w:wordWrap/>
        <w:overflowPunct/>
        <w:topLinePunct w:val="0"/>
        <w:autoSpaceDE/>
        <w:autoSpaceDN/>
        <w:bidi w:val="0"/>
        <w:adjustRightInd w:val="0"/>
        <w:snapToGrid w:val="0"/>
        <w:spacing w:line="594" w:lineRule="exact"/>
        <w:ind w:left="5760" w:hanging="5760" w:hangingChars="1800"/>
        <w:jc w:val="center"/>
        <w:textAlignment w:val="auto"/>
        <w:rPr>
          <w:rFonts w:hint="default" w:ascii="Times New Roman" w:hAnsi="Times New Roman" w:eastAsia="方正仿宋_GBK" w:cs="Times New Roman"/>
          <w:color w:val="auto"/>
          <w:sz w:val="32"/>
          <w:szCs w:val="32"/>
          <w:highlight w:val="none"/>
        </w:rPr>
        <w:sectPr>
          <w:footerReference r:id="rId3" w:type="default"/>
          <w:pgSz w:w="11906" w:h="16838"/>
          <w:pgMar w:top="1984" w:right="1446" w:bottom="1644" w:left="1446" w:header="851" w:footer="992" w:gutter="0"/>
          <w:cols w:space="425" w:num="1"/>
          <w:docGrid w:type="lines" w:linePitch="312" w:charSpace="0"/>
        </w:sect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日</w:t>
      </w:r>
    </w:p>
    <w:p>
      <w:pPr>
        <w:pStyle w:val="2"/>
        <w:keepNext w:val="0"/>
        <w:keepLines w:val="0"/>
        <w:pageBreakBefore/>
        <w:widowControl w:val="0"/>
        <w:kinsoku/>
        <w:wordWrap/>
        <w:overflowPunct/>
        <w:topLinePunct w:val="0"/>
        <w:autoSpaceDE/>
        <w:autoSpaceDN/>
        <w:bidi w:val="0"/>
        <w:adjustRightInd/>
        <w:snapToGrid/>
        <w:spacing w:line="596" w:lineRule="exact"/>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rPr>
        <w:t>附件</w:t>
      </w:r>
      <w:r>
        <w:rPr>
          <w:rFonts w:hint="eastAsia" w:hAnsi="Times New Roman" w:eastAsia="方正黑体_GBK" w:cs="Times New Roman"/>
          <w:color w:val="auto"/>
          <w:sz w:val="32"/>
          <w:szCs w:val="32"/>
          <w:highlight w:val="none"/>
          <w:lang w:val="en-US" w:eastAsia="zh-CN"/>
        </w:rPr>
        <w:t>1</w:t>
      </w:r>
    </w:p>
    <w:p>
      <w:pPr>
        <w:adjustRightInd w:val="0"/>
        <w:snapToGrid w:val="0"/>
        <w:spacing w:line="360" w:lineRule="exact"/>
        <w:jc w:val="center"/>
        <w:rPr>
          <w:rFonts w:hint="eastAsia" w:ascii="Times New Roman" w:hAnsi="Times New Roman" w:eastAsia="方正小标宋_GBK" w:cs="Times New Roman"/>
          <w:color w:val="auto"/>
          <w:sz w:val="32"/>
          <w:highlight w:val="none"/>
          <w:lang w:val="en-US" w:eastAsia="zh-CN"/>
        </w:rPr>
      </w:pPr>
      <w:r>
        <w:rPr>
          <w:rFonts w:hint="default" w:ascii="Times New Roman" w:hAnsi="Times New Roman" w:eastAsia="方正小标宋_GBK" w:cs="Times New Roman"/>
          <w:color w:val="auto"/>
          <w:sz w:val="32"/>
          <w:highlight w:val="none"/>
          <w:lang w:val="en-US" w:eastAsia="zh-CN"/>
        </w:rPr>
        <w:t>2022</w:t>
      </w:r>
      <w:r>
        <w:rPr>
          <w:rFonts w:hint="eastAsia" w:ascii="Times New Roman" w:hAnsi="Times New Roman" w:eastAsia="方正小标宋_GBK" w:cs="Times New Roman"/>
          <w:color w:val="auto"/>
          <w:sz w:val="32"/>
          <w:highlight w:val="none"/>
          <w:lang w:val="en-US" w:eastAsia="zh-CN"/>
        </w:rPr>
        <w:t>年忠县财政衔接资金用于产业发展项目安排（不分红）</w:t>
      </w:r>
    </w:p>
    <w:tbl>
      <w:tblPr>
        <w:tblStyle w:val="7"/>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96"/>
        <w:gridCol w:w="444"/>
        <w:gridCol w:w="1035"/>
        <w:gridCol w:w="477"/>
        <w:gridCol w:w="612"/>
        <w:gridCol w:w="689"/>
        <w:gridCol w:w="2928"/>
        <w:gridCol w:w="1843"/>
        <w:gridCol w:w="780"/>
        <w:gridCol w:w="758"/>
        <w:gridCol w:w="652"/>
        <w:gridCol w:w="660"/>
        <w:gridCol w:w="600"/>
        <w:gridCol w:w="696"/>
        <w:gridCol w:w="696"/>
        <w:gridCol w:w="815"/>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blHeader/>
          <w:jc w:val="center"/>
        </w:trPr>
        <w:tc>
          <w:tcPr>
            <w:tcW w:w="3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44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乡镇街道</w:t>
            </w:r>
          </w:p>
        </w:tc>
        <w:tc>
          <w:tcPr>
            <w:tcW w:w="10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名称</w:t>
            </w:r>
          </w:p>
        </w:tc>
        <w:tc>
          <w:tcPr>
            <w:tcW w:w="47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项目类型</w:t>
            </w:r>
          </w:p>
        </w:tc>
        <w:tc>
          <w:tcPr>
            <w:tcW w:w="6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lang w:val="en-US"/>
                <w14:textFill>
                  <w14:solidFill>
                    <w14:schemeClr w14:val="tx1"/>
                  </w14:solidFill>
                </w14:textFill>
              </w:rPr>
            </w:pPr>
            <w:r>
              <w:rPr>
                <w:rFonts w:hint="default" w:ascii="Times New Roman" w:hAnsi="Times New Roman" w:cs="Times New Roman"/>
                <w:b/>
                <w:bCs/>
                <w:i w:val="0"/>
                <w:iCs w:val="0"/>
                <w:color w:val="000000" w:themeColor="text1"/>
                <w:kern w:val="0"/>
                <w:sz w:val="18"/>
                <w:szCs w:val="18"/>
                <w:highlight w:val="none"/>
                <w:u w:val="none"/>
                <w:lang w:val="en-US" w:eastAsia="zh-CN" w:bidi="ar"/>
                <w14:textFill>
                  <w14:solidFill>
                    <w14:schemeClr w14:val="tx1"/>
                  </w14:solidFill>
                </w14:textFill>
              </w:rPr>
              <w:t>项目子类型</w:t>
            </w:r>
          </w:p>
        </w:tc>
        <w:tc>
          <w:tcPr>
            <w:tcW w:w="68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b/>
                <w:bCs/>
                <w:i w:val="0"/>
                <w:iCs w:val="0"/>
                <w:color w:val="000000" w:themeColor="text1"/>
                <w:kern w:val="0"/>
                <w:sz w:val="18"/>
                <w:szCs w:val="18"/>
                <w:highlight w:val="none"/>
                <w:u w:val="none"/>
                <w:lang w:val="en-US" w:eastAsia="zh-CN" w:bidi="ar"/>
                <w14:textFill>
                  <w14:solidFill>
                    <w14:schemeClr w14:val="tx1"/>
                  </w14:solidFill>
                </w14:textFill>
              </w:rPr>
              <w:t>建设地点</w:t>
            </w:r>
          </w:p>
        </w:tc>
        <w:tc>
          <w:tcPr>
            <w:tcW w:w="29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b/>
                <w:bCs/>
                <w:i w:val="0"/>
                <w:iCs w:val="0"/>
                <w:color w:val="000000" w:themeColor="text1"/>
                <w:kern w:val="0"/>
                <w:sz w:val="18"/>
                <w:szCs w:val="18"/>
                <w:highlight w:val="none"/>
                <w:u w:val="none"/>
                <w:lang w:val="en-US" w:eastAsia="zh-CN" w:bidi="ar"/>
                <w14:textFill>
                  <w14:solidFill>
                    <w14:schemeClr w14:val="tx1"/>
                  </w14:solidFill>
                </w14:textFill>
              </w:rPr>
              <w:t>建设任务</w:t>
            </w:r>
          </w:p>
        </w:tc>
        <w:tc>
          <w:tcPr>
            <w:tcW w:w="184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b/>
                <w:bCs/>
                <w:i w:val="0"/>
                <w:iCs w:val="0"/>
                <w:color w:val="000000" w:themeColor="text1"/>
                <w:kern w:val="0"/>
                <w:sz w:val="18"/>
                <w:szCs w:val="18"/>
                <w:highlight w:val="none"/>
                <w:u w:val="none"/>
                <w:lang w:val="en-US" w:eastAsia="zh-CN" w:bidi="ar"/>
                <w14:textFill>
                  <w14:solidFill>
                    <w14:schemeClr w14:val="tx1"/>
                  </w14:solidFill>
                </w14:textFill>
              </w:rPr>
              <w:t>绩效目标</w:t>
            </w:r>
          </w:p>
        </w:tc>
        <w:tc>
          <w:tcPr>
            <w:tcW w:w="4146"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财政衔接资金安排级次（万元）</w:t>
            </w:r>
          </w:p>
        </w:tc>
        <w:tc>
          <w:tcPr>
            <w:tcW w:w="6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受益人口</w:t>
            </w:r>
          </w:p>
        </w:tc>
        <w:tc>
          <w:tcPr>
            <w:tcW w:w="8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t>其中</w:t>
            </w: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受益</w:t>
            </w:r>
            <w: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t>脱贫人口和监测对象人数</w:t>
            </w:r>
          </w:p>
        </w:tc>
        <w:tc>
          <w:tcPr>
            <w:tcW w:w="52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t>建设方式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 w:hRule="atLeast"/>
          <w:tblHeader/>
          <w:jc w:val="center"/>
        </w:trPr>
        <w:tc>
          <w:tcPr>
            <w:tcW w:w="3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4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10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4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61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68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292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184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7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小计</w:t>
            </w:r>
          </w:p>
        </w:tc>
        <w:tc>
          <w:tcPr>
            <w:tcW w:w="2670"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财政资金</w:t>
            </w:r>
          </w:p>
        </w:tc>
        <w:tc>
          <w:tcPr>
            <w:tcW w:w="6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0"/>
                <w:szCs w:val="10"/>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群众自筹等其他资金</w:t>
            </w:r>
          </w:p>
        </w:tc>
        <w:tc>
          <w:tcPr>
            <w:tcW w:w="69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000000" w:themeColor="text1"/>
                <w:sz w:val="10"/>
                <w:szCs w:val="10"/>
                <w:highlight w:val="none"/>
                <w:u w:val="none"/>
                <w:lang w:val="en-US" w:eastAsia="zh-CN"/>
                <w14:textFill>
                  <w14:solidFill>
                    <w14:schemeClr w14:val="tx1"/>
                  </w14:solidFill>
                </w14:textFill>
              </w:rPr>
            </w:pPr>
          </w:p>
        </w:tc>
        <w:tc>
          <w:tcPr>
            <w:tcW w:w="81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000000" w:themeColor="text1"/>
                <w:sz w:val="10"/>
                <w:szCs w:val="10"/>
                <w:highlight w:val="none"/>
                <w:u w:val="none"/>
                <w:lang w:val="en-US" w:eastAsia="zh-CN"/>
                <w14:textFill>
                  <w14:solidFill>
                    <w14:schemeClr w14:val="tx1"/>
                  </w14:solidFill>
                </w14:textFill>
              </w:rPr>
            </w:pPr>
          </w:p>
        </w:tc>
        <w:tc>
          <w:tcPr>
            <w:tcW w:w="5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000000" w:themeColor="text1"/>
                <w:sz w:val="10"/>
                <w:szCs w:val="10"/>
                <w:highlight w:val="none"/>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blHeader/>
          <w:jc w:val="center"/>
        </w:trPr>
        <w:tc>
          <w:tcPr>
            <w:tcW w:w="3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4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10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4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6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68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292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0"/>
                <w:szCs w:val="10"/>
                <w:highlight w:val="none"/>
                <w:u w:val="none"/>
                <w:lang w:val="en-US"/>
                <w14:textFill>
                  <w14:solidFill>
                    <w14:schemeClr w14:val="tx1"/>
                  </w14:solidFill>
                </w14:textFill>
              </w:rPr>
            </w:pPr>
          </w:p>
        </w:tc>
        <w:tc>
          <w:tcPr>
            <w:tcW w:w="184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78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7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18"/>
                <w:szCs w:val="18"/>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中央财政衔接资金</w:t>
            </w:r>
          </w:p>
        </w:tc>
        <w:tc>
          <w:tcPr>
            <w:tcW w:w="6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8"/>
                <w:szCs w:val="18"/>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市级财政衔接资金</w:t>
            </w:r>
          </w:p>
        </w:tc>
        <w:tc>
          <w:tcPr>
            <w:tcW w:w="6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b/>
                <w:bCs/>
                <w:i w:val="0"/>
                <w:iCs w:val="0"/>
                <w:color w:val="000000" w:themeColor="text1"/>
                <w:kern w:val="0"/>
                <w:sz w:val="18"/>
                <w:szCs w:val="18"/>
                <w:highlight w:val="none"/>
                <w:u w:val="none"/>
                <w:lang w:val="en-US" w:eastAsia="zh-CN" w:bidi="ar"/>
                <w14:textFill>
                  <w14:solidFill>
                    <w14:schemeClr w14:val="tx1"/>
                  </w14:solidFill>
                </w14:textFill>
              </w:rPr>
              <w:t>县级财政衔接资金</w:t>
            </w:r>
          </w:p>
        </w:tc>
        <w:tc>
          <w:tcPr>
            <w:tcW w:w="6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8"/>
                <w:szCs w:val="18"/>
                <w:highlight w:val="none"/>
                <w:u w:val="none"/>
                <w:lang w:val="en-US" w:eastAsia="zh-CN"/>
                <w14:textFill>
                  <w14:solidFill>
                    <w14:schemeClr w14:val="tx1"/>
                  </w14:solidFill>
                </w14:textFill>
              </w:rPr>
            </w:pPr>
            <w:r>
              <w:rPr>
                <w:rFonts w:hint="default" w:ascii="Times New Roman" w:hAnsi="Times New Roman" w:cs="Times New Roman"/>
                <w:b/>
                <w:bCs/>
                <w:i w:val="0"/>
                <w:iCs w:val="0"/>
                <w:color w:val="000000" w:themeColor="text1"/>
                <w:sz w:val="18"/>
                <w:szCs w:val="18"/>
                <w:highlight w:val="none"/>
                <w:u w:val="none"/>
                <w:lang w:val="en-US" w:eastAsia="zh-CN"/>
                <w14:textFill>
                  <w14:solidFill>
                    <w14:schemeClr w14:val="tx1"/>
                  </w14:solidFill>
                </w14:textFill>
              </w:rPr>
              <w:t>其他财政资金</w:t>
            </w:r>
          </w:p>
        </w:tc>
        <w:tc>
          <w:tcPr>
            <w:tcW w:w="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8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c>
          <w:tcPr>
            <w:tcW w:w="52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0"/>
                <w:szCs w:val="1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4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themeColor="text1"/>
                <w:sz w:val="15"/>
                <w:szCs w:val="15"/>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15"/>
                <w:szCs w:val="15"/>
                <w:highlight w:val="none"/>
                <w:u w:val="none"/>
                <w:lang w:val="en-US" w:eastAsia="zh-CN"/>
                <w14:textFill>
                  <w14:solidFill>
                    <w14:schemeClr w14:val="tx1"/>
                  </w14:solidFill>
                </w14:textFill>
              </w:rPr>
              <w:t>合计</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themeColor="text1"/>
                <w:sz w:val="15"/>
                <w:szCs w:val="15"/>
                <w:highlight w:val="none"/>
                <w:u w:val="none"/>
                <w14:textFill>
                  <w14:solidFill>
                    <w14:schemeClr w14:val="tx1"/>
                  </w14:solidFill>
                </w14:textFill>
              </w:rPr>
            </w:pPr>
          </w:p>
        </w:tc>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themeColor="text1"/>
                <w:sz w:val="15"/>
                <w:szCs w:val="15"/>
                <w:highlight w:val="none"/>
                <w:u w:val="none"/>
                <w14:textFill>
                  <w14:solidFill>
                    <w14:schemeClr w14:val="tx1"/>
                  </w14:solidFill>
                </w14:textFill>
              </w:rPr>
            </w:pPr>
          </w:p>
        </w:tc>
        <w:tc>
          <w:tcPr>
            <w:tcW w:w="6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themeColor="text1"/>
                <w:sz w:val="15"/>
                <w:szCs w:val="15"/>
                <w:highlight w:val="none"/>
                <w:u w:val="none"/>
                <w14:textFill>
                  <w14:solidFill>
                    <w14:schemeClr w14:val="tx1"/>
                  </w14:solidFill>
                </w14:textFill>
              </w:rPr>
            </w:pPr>
          </w:p>
        </w:tc>
        <w:tc>
          <w:tcPr>
            <w:tcW w:w="68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5"/>
                <w:szCs w:val="15"/>
                <w:highlight w:val="none"/>
                <w:u w:val="none"/>
                <w14:textFill>
                  <w14:solidFill>
                    <w14:schemeClr w14:val="tx1"/>
                  </w14:solidFill>
                </w14:textFill>
              </w:rPr>
            </w:pPr>
          </w:p>
        </w:tc>
        <w:tc>
          <w:tcPr>
            <w:tcW w:w="2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5"/>
                <w:szCs w:val="15"/>
                <w:highlight w:val="none"/>
                <w:u w:val="none"/>
                <w14:textFill>
                  <w14:solidFill>
                    <w14:schemeClr w14:val="tx1"/>
                  </w14:solidFill>
                </w14:textFill>
              </w:rPr>
            </w:pP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15"/>
                <w:szCs w:val="15"/>
                <w:highlight w:val="none"/>
                <w:u w:val="none"/>
                <w14:textFill>
                  <w14:solidFill>
                    <w14:schemeClr w14:val="tx1"/>
                  </w14:solidFill>
                </w14:textFill>
              </w:rPr>
            </w:pPr>
          </w:p>
        </w:tc>
        <w:tc>
          <w:tcPr>
            <w:tcW w:w="78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r>
              <w:rPr>
                <w:rFonts w:hint="eastAsia" w:ascii="Times New Roman" w:hAnsi="Times New Roman" w:cs="Times New Roman"/>
                <w:i w:val="0"/>
                <w:iCs w:val="0"/>
                <w:color w:val="000000"/>
                <w:kern w:val="0"/>
                <w:sz w:val="15"/>
                <w:szCs w:val="15"/>
                <w:highlight w:val="none"/>
                <w:u w:val="none"/>
                <w:lang w:val="en-US" w:eastAsia="zh-CN" w:bidi="ar"/>
              </w:rPr>
              <w:t>71.42</w:t>
            </w:r>
          </w:p>
        </w:tc>
        <w:tc>
          <w:tcPr>
            <w:tcW w:w="75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c>
          <w:tcPr>
            <w:tcW w:w="6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r>
              <w:rPr>
                <w:rFonts w:hint="eastAsia" w:ascii="Times New Roman" w:hAnsi="Times New Roman" w:cs="Times New Roman"/>
                <w:i w:val="0"/>
                <w:iCs w:val="0"/>
                <w:color w:val="000000"/>
                <w:kern w:val="0"/>
                <w:sz w:val="15"/>
                <w:szCs w:val="15"/>
                <w:highlight w:val="none"/>
                <w:u w:val="none"/>
                <w:lang w:val="en-US" w:eastAsia="zh-CN" w:bidi="ar"/>
              </w:rPr>
              <w:t>71.42</w:t>
            </w:r>
          </w:p>
        </w:tc>
        <w:tc>
          <w:tcPr>
            <w:tcW w:w="6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c>
          <w:tcPr>
            <w:tcW w:w="60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c>
          <w:tcPr>
            <w:tcW w:w="69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c>
          <w:tcPr>
            <w:tcW w:w="69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r>
              <w:rPr>
                <w:rFonts w:hint="default" w:ascii="Times New Roman" w:hAnsi="Times New Roman" w:eastAsia="宋体" w:cs="Times New Roman"/>
                <w:i w:val="0"/>
                <w:iCs w:val="0"/>
                <w:color w:val="000000"/>
                <w:kern w:val="0"/>
                <w:sz w:val="15"/>
                <w:szCs w:val="15"/>
                <w:highlight w:val="none"/>
                <w:u w:val="none"/>
                <w:lang w:val="en-US" w:eastAsia="zh-CN" w:bidi="ar"/>
              </w:rPr>
              <w:t>1713</w:t>
            </w:r>
          </w:p>
        </w:tc>
        <w:tc>
          <w:tcPr>
            <w:tcW w:w="81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r>
              <w:rPr>
                <w:rFonts w:hint="default" w:ascii="Times New Roman" w:hAnsi="Times New Roman" w:eastAsia="宋体" w:cs="Times New Roman"/>
                <w:i w:val="0"/>
                <w:iCs w:val="0"/>
                <w:color w:val="000000"/>
                <w:kern w:val="0"/>
                <w:sz w:val="15"/>
                <w:szCs w:val="15"/>
                <w:highlight w:val="none"/>
                <w:u w:val="none"/>
                <w:lang w:val="en-US" w:eastAsia="zh-CN" w:bidi="ar"/>
              </w:rPr>
              <w:t>209</w:t>
            </w:r>
          </w:p>
        </w:tc>
        <w:tc>
          <w:tcPr>
            <w:tcW w:w="529"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39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highlight w:val="none"/>
                <w:u w:val="none"/>
                <w:lang w:val="en-US" w:eastAsia="zh-CN" w:bidi="ar"/>
              </w:rPr>
            </w:pPr>
            <w:r>
              <w:rPr>
                <w:rFonts w:hint="default" w:ascii="宋体" w:hAnsi="宋体" w:eastAsia="宋体" w:cs="宋体"/>
                <w:i w:val="0"/>
                <w:iCs w:val="0"/>
                <w:color w:val="000000"/>
                <w:kern w:val="0"/>
                <w:sz w:val="15"/>
                <w:szCs w:val="15"/>
                <w:highlight w:val="none"/>
                <w:u w:val="none"/>
                <w:lang w:val="en-US" w:eastAsia="zh-CN" w:bidi="ar"/>
              </w:rPr>
              <w:t>1</w:t>
            </w:r>
          </w:p>
        </w:tc>
        <w:tc>
          <w:tcPr>
            <w:tcW w:w="44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磨子土家族乡</w:t>
            </w:r>
          </w:p>
        </w:tc>
        <w:tc>
          <w:tcPr>
            <w:tcW w:w="103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highlight w:val="none"/>
                <w:u w:val="none"/>
                <w:lang w:val="en-US" w:eastAsia="zh-CN" w:bidi="ar"/>
              </w:rPr>
            </w:pPr>
            <w:r>
              <w:rPr>
                <w:rFonts w:hint="default" w:ascii="宋体" w:hAnsi="宋体" w:eastAsia="宋体" w:cs="宋体"/>
                <w:i w:val="0"/>
                <w:iCs w:val="0"/>
                <w:color w:val="000000"/>
                <w:kern w:val="0"/>
                <w:sz w:val="15"/>
                <w:szCs w:val="15"/>
                <w:highlight w:val="none"/>
                <w:u w:val="none"/>
                <w:lang w:val="en-US" w:eastAsia="zh-CN" w:bidi="ar"/>
              </w:rPr>
              <w:t>2022年磨子乡竹山村抽灌项目</w:t>
            </w:r>
          </w:p>
        </w:tc>
        <w:tc>
          <w:tcPr>
            <w:tcW w:w="477"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产业项目</w:t>
            </w:r>
          </w:p>
        </w:tc>
        <w:tc>
          <w:tcPr>
            <w:tcW w:w="61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其他</w:t>
            </w:r>
          </w:p>
        </w:tc>
        <w:tc>
          <w:tcPr>
            <w:tcW w:w="689"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竹山村1组</w:t>
            </w:r>
          </w:p>
        </w:tc>
        <w:tc>
          <w:tcPr>
            <w:tcW w:w="292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default" w:ascii="Times New Roman" w:hAnsi="Times New Roman" w:eastAsia="宋体" w:cs="Times New Roman"/>
                <w:i w:val="0"/>
                <w:iCs w:val="0"/>
                <w:color w:val="auto"/>
                <w:kern w:val="0"/>
                <w:sz w:val="15"/>
                <w:szCs w:val="15"/>
                <w:highlight w:val="none"/>
                <w:u w:val="none"/>
                <w:lang w:val="en-US" w:eastAsia="zh-CN" w:bidi="ar"/>
              </w:rPr>
              <w:t>总投资：71.</w:t>
            </w:r>
            <w:r>
              <w:rPr>
                <w:rFonts w:hint="eastAsia" w:ascii="Times New Roman" w:hAnsi="Times New Roman" w:cs="Times New Roman"/>
                <w:i w:val="0"/>
                <w:iCs w:val="0"/>
                <w:color w:val="auto"/>
                <w:kern w:val="0"/>
                <w:sz w:val="15"/>
                <w:szCs w:val="15"/>
                <w:highlight w:val="none"/>
                <w:u w:val="none"/>
                <w:lang w:val="en-US" w:eastAsia="zh-CN" w:bidi="ar"/>
              </w:rPr>
              <w:t>42</w:t>
            </w:r>
            <w:r>
              <w:rPr>
                <w:rFonts w:hint="default" w:ascii="Times New Roman" w:hAnsi="Times New Roman" w:eastAsia="宋体" w:cs="Times New Roman"/>
                <w:i w:val="0"/>
                <w:iCs w:val="0"/>
                <w:color w:val="auto"/>
                <w:kern w:val="0"/>
                <w:sz w:val="15"/>
                <w:szCs w:val="15"/>
                <w:highlight w:val="none"/>
                <w:u w:val="none"/>
                <w:lang w:val="en-US" w:eastAsia="zh-CN" w:bidi="ar"/>
              </w:rPr>
              <w:t xml:space="preserve">万元。                                       </w:t>
            </w:r>
          </w:p>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default" w:ascii="Times New Roman" w:hAnsi="Times New Roman" w:eastAsia="宋体" w:cs="Times New Roman"/>
                <w:i w:val="0"/>
                <w:iCs w:val="0"/>
                <w:color w:val="auto"/>
                <w:kern w:val="0"/>
                <w:sz w:val="15"/>
                <w:szCs w:val="15"/>
                <w:highlight w:val="none"/>
                <w:u w:val="none"/>
                <w:lang w:val="en-US" w:eastAsia="zh-CN" w:bidi="ar"/>
              </w:rPr>
              <w:t>一、建筑工程：63.83万元</w:t>
            </w:r>
          </w:p>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default" w:ascii="Times New Roman" w:hAnsi="Times New Roman" w:eastAsia="宋体" w:cs="Times New Roman"/>
                <w:i w:val="0"/>
                <w:iCs w:val="0"/>
                <w:color w:val="auto"/>
                <w:kern w:val="0"/>
                <w:sz w:val="15"/>
                <w:szCs w:val="15"/>
                <w:highlight w:val="none"/>
                <w:u w:val="none"/>
                <w:lang w:val="en-US" w:eastAsia="zh-CN" w:bidi="ar"/>
              </w:rPr>
              <w:t xml:space="preserve">1.新建60m³蓄水池1个，钢筋砼结构，含配套栏杆、引水渠，门、梯子，警示牌，合计6.39万元。                                                                 </w:t>
            </w:r>
          </w:p>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default" w:ascii="Times New Roman" w:hAnsi="Times New Roman" w:eastAsia="宋体" w:cs="Times New Roman"/>
                <w:i w:val="0"/>
                <w:iCs w:val="0"/>
                <w:color w:val="auto"/>
                <w:kern w:val="0"/>
                <w:sz w:val="15"/>
                <w:szCs w:val="15"/>
                <w:highlight w:val="none"/>
                <w:u w:val="none"/>
                <w:lang w:val="en-US" w:eastAsia="zh-CN" w:bidi="ar"/>
              </w:rPr>
              <w:t>2.取水坝:人工开挖土方245立方米，0.59万元，人工开挖石方123立方米，1.56万元，人工夯填土石方48立方米，C20砼坝9.25立方米，0.59万元，DN500PE管（1.6MPa）15米，2.37万元，DN500弹性闸阀2个，3.1万元等其它配件，合计8.45万元。                                                                                                                          3.管道工程：DN100焊接无缝钢管980米，9.79万元，DN110PE管（1.6MPa）700米，5.54万元，C20砼镇墩20立方米，1.4万元，人工开挖沟槽土方、石方等，合计21.62万元。                                                              4.提水泵房（1座）：19.7平方米，含基结构、建筑、装饰、电气，合计5.25万元。                                             5.电力设施：0.4KV输电线架设(混凝土杆) 混凝土电杆，电杆长12m，0.5千米，合计22.12万元。</w:t>
            </w:r>
          </w:p>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default" w:ascii="Times New Roman" w:hAnsi="Times New Roman" w:eastAsia="宋体" w:cs="Times New Roman"/>
                <w:i w:val="0"/>
                <w:iCs w:val="0"/>
                <w:color w:val="auto"/>
                <w:kern w:val="0"/>
                <w:sz w:val="15"/>
                <w:szCs w:val="15"/>
                <w:highlight w:val="none"/>
                <w:u w:val="none"/>
                <w:lang w:val="en-US" w:eastAsia="zh-CN" w:bidi="ar"/>
              </w:rPr>
              <w:t>二、机电设备及安装工程：7.83万元</w:t>
            </w:r>
          </w:p>
          <w:p>
            <w:pPr>
              <w:keepNext w:val="0"/>
              <w:keepLines w:val="0"/>
              <w:widowControl/>
              <w:suppressLineNumbers w:val="0"/>
              <w:jc w:val="left"/>
              <w:textAlignment w:val="center"/>
              <w:rPr>
                <w:rFonts w:hint="default" w:ascii="宋体" w:hAnsi="宋体" w:eastAsia="宋体" w:cs="宋体"/>
                <w:i w:val="0"/>
                <w:iCs w:val="0"/>
                <w:color w:val="000000"/>
                <w:kern w:val="0"/>
                <w:sz w:val="15"/>
                <w:szCs w:val="15"/>
                <w:highlight w:val="none"/>
                <w:u w:val="none"/>
                <w:lang w:val="en-US" w:eastAsia="zh-CN" w:bidi="ar"/>
              </w:rPr>
            </w:pPr>
            <w:r>
              <w:rPr>
                <w:rFonts w:hint="default" w:ascii="Times New Roman" w:hAnsi="Times New Roman" w:eastAsia="宋体" w:cs="Times New Roman"/>
                <w:i w:val="0"/>
                <w:iCs w:val="0"/>
                <w:color w:val="auto"/>
                <w:kern w:val="0"/>
                <w:sz w:val="15"/>
                <w:szCs w:val="15"/>
                <w:highlight w:val="none"/>
                <w:u w:val="none"/>
                <w:lang w:val="en-US" w:eastAsia="zh-CN" w:bidi="ar"/>
              </w:rPr>
              <w:t>1、提水设备安装：不锈钢多级离心泵CDL65-40,50t/h，119m，2台，6.52万元，安装费1.31万元，合计7.83万元。</w:t>
            </w:r>
          </w:p>
        </w:tc>
        <w:tc>
          <w:tcPr>
            <w:tcW w:w="18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highlight w:val="none"/>
                <w:u w:val="none"/>
                <w:lang w:val="en-US" w:eastAsia="zh-CN" w:bidi="ar"/>
              </w:rPr>
            </w:pPr>
            <w:r>
              <w:rPr>
                <w:rFonts w:hint="default" w:ascii="Times New Roman" w:hAnsi="Times New Roman" w:cs="Times New Roman"/>
                <w:color w:val="000000" w:themeColor="text1"/>
                <w:sz w:val="15"/>
                <w:szCs w:val="15"/>
                <w:highlight w:val="none"/>
                <w14:textFill>
                  <w14:solidFill>
                    <w14:schemeClr w14:val="tx1"/>
                  </w14:solidFill>
                </w14:textFill>
              </w:rPr>
              <w:t>解决</w:t>
            </w:r>
            <w:r>
              <w:rPr>
                <w:rFonts w:hint="default" w:ascii="Times New Roman" w:hAnsi="Times New Roman" w:cs="Times New Roman"/>
                <w:color w:val="000000" w:themeColor="text1"/>
                <w:sz w:val="15"/>
                <w:szCs w:val="15"/>
                <w:highlight w:val="none"/>
                <w:lang w:val="en-US" w:eastAsia="zh-CN"/>
                <w14:textFill>
                  <w14:solidFill>
                    <w14:schemeClr w14:val="tx1"/>
                  </w14:solidFill>
                </w14:textFill>
              </w:rPr>
              <w:t>210</w:t>
            </w:r>
            <w:r>
              <w:rPr>
                <w:rFonts w:hint="default" w:ascii="Times New Roman" w:hAnsi="Times New Roman" w:cs="Times New Roman"/>
                <w:color w:val="000000" w:themeColor="text1"/>
                <w:sz w:val="15"/>
                <w:szCs w:val="15"/>
                <w:highlight w:val="none"/>
                <w14:textFill>
                  <w14:solidFill>
                    <w14:schemeClr w14:val="tx1"/>
                  </w14:solidFill>
                </w14:textFill>
              </w:rPr>
              <w:t>亩</w:t>
            </w:r>
            <w:r>
              <w:rPr>
                <w:rFonts w:hint="default" w:ascii="Times New Roman" w:hAnsi="Times New Roman" w:cs="Times New Roman"/>
                <w:color w:val="000000" w:themeColor="text1"/>
                <w:sz w:val="15"/>
                <w:szCs w:val="15"/>
                <w:highlight w:val="none"/>
                <w:lang w:val="en-US" w:eastAsia="zh-CN"/>
                <w14:textFill>
                  <w14:solidFill>
                    <w14:schemeClr w14:val="tx1"/>
                  </w14:solidFill>
                </w14:textFill>
              </w:rPr>
              <w:t>笋竹</w:t>
            </w:r>
            <w:r>
              <w:rPr>
                <w:rFonts w:hint="default" w:ascii="Times New Roman" w:hAnsi="Times New Roman" w:cs="Times New Roman"/>
                <w:color w:val="000000" w:themeColor="text1"/>
                <w:sz w:val="15"/>
                <w:szCs w:val="15"/>
                <w:highlight w:val="none"/>
                <w14:textFill>
                  <w14:solidFill>
                    <w14:schemeClr w14:val="tx1"/>
                  </w14:solidFill>
                </w14:textFill>
              </w:rPr>
              <w:t>灌溉管护，促进产业发展</w:t>
            </w:r>
            <w:r>
              <w:rPr>
                <w:rFonts w:hint="default" w:ascii="Times New Roman" w:hAnsi="Times New Roman" w:cs="Times New Roman"/>
                <w:color w:val="000000" w:themeColor="text1"/>
                <w:sz w:val="15"/>
                <w:szCs w:val="15"/>
                <w:highlight w:val="none"/>
                <w:lang w:eastAsia="zh-CN"/>
                <w14:textFill>
                  <w14:solidFill>
                    <w14:schemeClr w14:val="tx1"/>
                  </w14:solidFill>
                </w14:textFill>
              </w:rPr>
              <w:t>。</w:t>
            </w:r>
          </w:p>
        </w:tc>
        <w:tc>
          <w:tcPr>
            <w:tcW w:w="78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r>
              <w:rPr>
                <w:rFonts w:hint="eastAsia" w:ascii="Times New Roman" w:hAnsi="Times New Roman" w:cs="Times New Roman"/>
                <w:i w:val="0"/>
                <w:iCs w:val="0"/>
                <w:color w:val="000000"/>
                <w:kern w:val="0"/>
                <w:sz w:val="15"/>
                <w:szCs w:val="15"/>
                <w:highlight w:val="none"/>
                <w:u w:val="none"/>
                <w:lang w:val="en-US" w:eastAsia="zh-CN" w:bidi="ar"/>
              </w:rPr>
              <w:t>71.42</w:t>
            </w:r>
          </w:p>
        </w:tc>
        <w:tc>
          <w:tcPr>
            <w:tcW w:w="75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c>
          <w:tcPr>
            <w:tcW w:w="6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r>
              <w:rPr>
                <w:rFonts w:hint="eastAsia" w:ascii="Times New Roman" w:hAnsi="Times New Roman" w:cs="Times New Roman"/>
                <w:i w:val="0"/>
                <w:iCs w:val="0"/>
                <w:color w:val="000000"/>
                <w:kern w:val="0"/>
                <w:sz w:val="15"/>
                <w:szCs w:val="15"/>
                <w:highlight w:val="none"/>
                <w:u w:val="none"/>
                <w:lang w:val="en-US" w:eastAsia="zh-CN" w:bidi="ar"/>
              </w:rPr>
              <w:t>71.42</w:t>
            </w:r>
          </w:p>
        </w:tc>
        <w:tc>
          <w:tcPr>
            <w:tcW w:w="6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c>
          <w:tcPr>
            <w:tcW w:w="60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c>
          <w:tcPr>
            <w:tcW w:w="69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c>
          <w:tcPr>
            <w:tcW w:w="69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r>
              <w:rPr>
                <w:rFonts w:hint="default" w:ascii="Times New Roman" w:hAnsi="Times New Roman" w:eastAsia="宋体" w:cs="Times New Roman"/>
                <w:i w:val="0"/>
                <w:iCs w:val="0"/>
                <w:color w:val="000000"/>
                <w:kern w:val="0"/>
                <w:sz w:val="15"/>
                <w:szCs w:val="15"/>
                <w:highlight w:val="none"/>
                <w:u w:val="none"/>
                <w:lang w:val="en-US" w:eastAsia="zh-CN" w:bidi="ar"/>
              </w:rPr>
              <w:t>1713</w:t>
            </w:r>
          </w:p>
        </w:tc>
        <w:tc>
          <w:tcPr>
            <w:tcW w:w="81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r>
              <w:rPr>
                <w:rFonts w:hint="default" w:ascii="Times New Roman" w:hAnsi="Times New Roman" w:eastAsia="宋体" w:cs="Times New Roman"/>
                <w:i w:val="0"/>
                <w:iCs w:val="0"/>
                <w:color w:val="000000"/>
                <w:kern w:val="0"/>
                <w:sz w:val="15"/>
                <w:szCs w:val="15"/>
                <w:highlight w:val="none"/>
                <w:u w:val="none"/>
                <w:lang w:val="en-US" w:eastAsia="zh-CN" w:bidi="ar"/>
              </w:rPr>
              <w:t>209</w:t>
            </w:r>
          </w:p>
        </w:tc>
        <w:tc>
          <w:tcPr>
            <w:tcW w:w="529"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5"/>
                <w:szCs w:val="15"/>
                <w:highlight w:val="none"/>
                <w:u w:val="none"/>
                <w:lang w:val="en-US" w:eastAsia="zh-CN" w:bidi="ar"/>
              </w:rPr>
            </w:pPr>
          </w:p>
        </w:tc>
      </w:tr>
    </w:tbl>
    <w:p>
      <w:pPr>
        <w:pStyle w:val="2"/>
        <w:rPr>
          <w:rFonts w:hint="eastAsia"/>
          <w:highlight w:val="none"/>
          <w:lang w:eastAsia="zh-CN"/>
        </w:rPr>
      </w:pPr>
    </w:p>
    <w:p>
      <w:pPr>
        <w:pStyle w:val="2"/>
        <w:keepNext w:val="0"/>
        <w:keepLines w:val="0"/>
        <w:pageBreakBefore/>
        <w:widowControl w:val="0"/>
        <w:kinsoku/>
        <w:wordWrap/>
        <w:overflowPunct/>
        <w:topLinePunct w:val="0"/>
        <w:autoSpaceDE/>
        <w:autoSpaceDN/>
        <w:bidi w:val="0"/>
        <w:adjustRightInd/>
        <w:snapToGrid/>
        <w:spacing w:line="596" w:lineRule="exact"/>
        <w:textAlignment w:val="auto"/>
        <w:rPr>
          <w:rFonts w:hint="eastAsia" w:ascii="方正黑体_GBK" w:hAnsi="方正黑体_GBK" w:eastAsia="方正黑体_GBK" w:cs="方正黑体_GBK"/>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附件</w:t>
      </w:r>
      <w:r>
        <w:rPr>
          <w:rFonts w:hint="eastAsia" w:hAnsi="Times New Roman" w:eastAsia="方正黑体_GBK" w:cs="Times New Roman"/>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auto"/>
          <w:sz w:val="32"/>
          <w:szCs w:val="32"/>
          <w:highlight w:val="none"/>
          <w:lang w:val="en-US"/>
        </w:rPr>
      </w:pPr>
      <w:r>
        <w:rPr>
          <w:rFonts w:hint="default" w:ascii="Times New Roman" w:hAnsi="Times New Roman" w:eastAsia="方正小标宋_GBK" w:cs="Times New Roman"/>
          <w:b w:val="0"/>
          <w:bCs w:val="0"/>
          <w:color w:val="auto"/>
          <w:kern w:val="2"/>
          <w:sz w:val="32"/>
          <w:szCs w:val="32"/>
          <w:highlight w:val="none"/>
          <w:lang w:val="en-US" w:eastAsia="zh-CN" w:bidi="ar-SA"/>
        </w:rPr>
        <w:t>2022年忠县财政衔接资金用于产业发展项目安排（分红）</w:t>
      </w:r>
    </w:p>
    <w:p>
      <w:pPr>
        <w:spacing w:line="20" w:lineRule="exact"/>
        <w:jc w:val="left"/>
        <w:rPr>
          <w:rFonts w:ascii="方正仿宋_GBK" w:hAnsi="方正仿宋_GBK" w:eastAsia="方正仿宋_GBK"/>
          <w:color w:val="auto"/>
          <w:sz w:val="32"/>
          <w:highlight w:val="none"/>
        </w:rPr>
      </w:pPr>
    </w:p>
    <w:tbl>
      <w:tblPr>
        <w:tblStyle w:val="7"/>
        <w:tblW w:w="15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3"/>
        <w:gridCol w:w="420"/>
        <w:gridCol w:w="783"/>
        <w:gridCol w:w="588"/>
        <w:gridCol w:w="696"/>
        <w:gridCol w:w="594"/>
        <w:gridCol w:w="3152"/>
        <w:gridCol w:w="1860"/>
        <w:gridCol w:w="891"/>
        <w:gridCol w:w="705"/>
        <w:gridCol w:w="690"/>
        <w:gridCol w:w="720"/>
        <w:gridCol w:w="645"/>
        <w:gridCol w:w="585"/>
        <w:gridCol w:w="615"/>
        <w:gridCol w:w="630"/>
        <w:gridCol w:w="655"/>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blHeader/>
          <w:jc w:val="center"/>
        </w:trPr>
        <w:tc>
          <w:tcPr>
            <w:tcW w:w="4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序号</w:t>
            </w:r>
          </w:p>
        </w:tc>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乡镇街道</w:t>
            </w:r>
          </w:p>
        </w:tc>
        <w:tc>
          <w:tcPr>
            <w:tcW w:w="7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0"/>
                <w:sz w:val="18"/>
                <w:szCs w:val="18"/>
                <w:highlight w:val="none"/>
                <w:u w:val="none"/>
                <w:lang w:val="en-US" w:eastAsia="zh-CN" w:bidi="ar"/>
              </w:rPr>
              <w:t>名称</w:t>
            </w:r>
          </w:p>
        </w:tc>
        <w:tc>
          <w:tcPr>
            <w:tcW w:w="58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0"/>
                <w:sz w:val="18"/>
                <w:szCs w:val="18"/>
                <w:highlight w:val="none"/>
                <w:u w:val="none"/>
                <w:lang w:val="en-US" w:eastAsia="zh-CN" w:bidi="ar"/>
              </w:rPr>
              <w:t>项目类型</w:t>
            </w:r>
          </w:p>
        </w:tc>
        <w:tc>
          <w:tcPr>
            <w:tcW w:w="6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rPr>
            </w:pPr>
            <w:r>
              <w:rPr>
                <w:rFonts w:hint="default" w:ascii="Times New Roman" w:hAnsi="Times New Roman" w:cs="Times New Roman"/>
                <w:b/>
                <w:bCs/>
                <w:i w:val="0"/>
                <w:iCs w:val="0"/>
                <w:color w:val="auto"/>
                <w:kern w:val="0"/>
                <w:sz w:val="18"/>
                <w:szCs w:val="18"/>
                <w:highlight w:val="none"/>
                <w:u w:val="none"/>
                <w:lang w:val="en-US" w:eastAsia="zh-CN" w:bidi="ar"/>
              </w:rPr>
              <w:t>建设地点</w:t>
            </w:r>
          </w:p>
        </w:tc>
        <w:tc>
          <w:tcPr>
            <w:tcW w:w="59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项目经营主体</w:t>
            </w:r>
          </w:p>
        </w:tc>
        <w:tc>
          <w:tcPr>
            <w:tcW w:w="315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建设任务</w:t>
            </w:r>
          </w:p>
        </w:tc>
        <w:tc>
          <w:tcPr>
            <w:tcW w:w="186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财政衔接补助资金建设任务</w:t>
            </w:r>
          </w:p>
        </w:tc>
        <w:tc>
          <w:tcPr>
            <w:tcW w:w="89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绩效目标</w:t>
            </w:r>
          </w:p>
        </w:tc>
        <w:tc>
          <w:tcPr>
            <w:tcW w:w="3960"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财政衔接资金安排级次（万元）</w:t>
            </w:r>
          </w:p>
        </w:tc>
        <w:tc>
          <w:tcPr>
            <w:tcW w:w="63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受益人口</w:t>
            </w:r>
          </w:p>
        </w:tc>
        <w:tc>
          <w:tcPr>
            <w:tcW w:w="65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sz w:val="18"/>
                <w:szCs w:val="18"/>
                <w:highlight w:val="none"/>
                <w:u w:val="none"/>
              </w:rPr>
              <w:t>其中</w:t>
            </w:r>
            <w:r>
              <w:rPr>
                <w:rFonts w:hint="default" w:ascii="Times New Roman" w:hAnsi="Times New Roman" w:cs="Times New Roman"/>
                <w:b/>
                <w:bCs/>
                <w:i w:val="0"/>
                <w:iCs w:val="0"/>
                <w:color w:val="auto"/>
                <w:sz w:val="18"/>
                <w:szCs w:val="18"/>
                <w:highlight w:val="none"/>
                <w:u w:val="none"/>
                <w:lang w:val="en-US" w:eastAsia="zh-CN"/>
              </w:rPr>
              <w:t>受益</w:t>
            </w:r>
            <w:r>
              <w:rPr>
                <w:rFonts w:hint="default" w:ascii="Times New Roman" w:hAnsi="Times New Roman" w:eastAsia="宋体" w:cs="Times New Roman"/>
                <w:b/>
                <w:bCs/>
                <w:i w:val="0"/>
                <w:iCs w:val="0"/>
                <w:color w:val="auto"/>
                <w:sz w:val="18"/>
                <w:szCs w:val="18"/>
                <w:highlight w:val="none"/>
                <w:u w:val="none"/>
              </w:rPr>
              <w:t>脱贫人口和监测对象人数</w:t>
            </w:r>
          </w:p>
        </w:tc>
        <w:tc>
          <w:tcPr>
            <w:tcW w:w="6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b/>
                <w:bCs/>
                <w:i w:val="0"/>
                <w:iCs w:val="0"/>
                <w:color w:val="auto"/>
                <w:sz w:val="18"/>
                <w:szCs w:val="18"/>
                <w:highlight w:val="none"/>
                <w:u w:val="none"/>
                <w:lang w:eastAsia="zh-CN"/>
              </w:rPr>
            </w:pPr>
            <w:r>
              <w:rPr>
                <w:rFonts w:hint="eastAsia" w:ascii="Times New Roman" w:hAnsi="Times New Roman" w:cs="Times New Roman"/>
                <w:b/>
                <w:bCs/>
                <w:i w:val="0"/>
                <w:iCs w:val="0"/>
                <w:color w:val="auto"/>
                <w:sz w:val="18"/>
                <w:szCs w:val="18"/>
                <w:highlight w:val="none"/>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 w:hRule="atLeast"/>
          <w:tblHeader/>
          <w:jc w:val="center"/>
        </w:trPr>
        <w:tc>
          <w:tcPr>
            <w:tcW w:w="4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69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59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315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186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89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7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5"/>
                <w:szCs w:val="15"/>
                <w:highlight w:val="none"/>
                <w:u w:val="none"/>
                <w:lang w:val="en-US" w:eastAsia="zh-CN"/>
              </w:rPr>
            </w:pPr>
            <w:r>
              <w:rPr>
                <w:rFonts w:hint="default" w:ascii="Times New Roman" w:hAnsi="Times New Roman" w:cs="Times New Roman"/>
                <w:b/>
                <w:bCs/>
                <w:i w:val="0"/>
                <w:iCs w:val="0"/>
                <w:color w:val="auto"/>
                <w:sz w:val="15"/>
                <w:szCs w:val="15"/>
                <w:highlight w:val="none"/>
                <w:u w:val="none"/>
                <w:lang w:val="en-US" w:eastAsia="zh-CN"/>
              </w:rPr>
              <w:t>小计</w:t>
            </w:r>
          </w:p>
        </w:tc>
        <w:tc>
          <w:tcPr>
            <w:tcW w:w="2640"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财政资金</w:t>
            </w:r>
          </w:p>
        </w:tc>
        <w:tc>
          <w:tcPr>
            <w:tcW w:w="6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群众自筹等其他资金</w:t>
            </w:r>
          </w:p>
        </w:tc>
        <w:tc>
          <w:tcPr>
            <w:tcW w:w="63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auto"/>
                <w:sz w:val="10"/>
                <w:szCs w:val="10"/>
                <w:highlight w:val="none"/>
                <w:u w:val="none"/>
                <w:lang w:val="en-US" w:eastAsia="zh-CN"/>
              </w:rPr>
            </w:pPr>
          </w:p>
        </w:tc>
        <w:tc>
          <w:tcPr>
            <w:tcW w:w="65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auto"/>
                <w:sz w:val="10"/>
                <w:szCs w:val="10"/>
                <w:highlight w:val="none"/>
                <w:u w:val="none"/>
                <w:lang w:val="en-US" w:eastAsia="zh-CN"/>
              </w:rPr>
            </w:pPr>
          </w:p>
        </w:tc>
        <w:tc>
          <w:tcPr>
            <w:tcW w:w="61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auto"/>
                <w:sz w:val="10"/>
                <w:szCs w:val="1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blHeader/>
          <w:jc w:val="center"/>
        </w:trPr>
        <w:tc>
          <w:tcPr>
            <w:tcW w:w="4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9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315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lang w:val="en-US"/>
              </w:rPr>
            </w:pPr>
          </w:p>
        </w:tc>
        <w:tc>
          <w:tcPr>
            <w:tcW w:w="186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lang w:val="en-US"/>
              </w:rPr>
            </w:pPr>
          </w:p>
        </w:tc>
        <w:tc>
          <w:tcPr>
            <w:tcW w:w="89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70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中央财政衔接资金</w:t>
            </w:r>
          </w:p>
        </w:tc>
        <w:tc>
          <w:tcPr>
            <w:tcW w:w="7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市级财政衔接资金</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县级财政衔接资金</w:t>
            </w:r>
          </w:p>
        </w:tc>
        <w:tc>
          <w:tcPr>
            <w:tcW w:w="5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其他财政资金</w:t>
            </w:r>
          </w:p>
        </w:tc>
        <w:tc>
          <w:tcPr>
            <w:tcW w:w="6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8"/>
                <w:szCs w:val="18"/>
                <w:highlight w:val="none"/>
                <w:u w:val="none"/>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65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6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8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5"/>
                <w:szCs w:val="15"/>
                <w:highlight w:val="none"/>
                <w:u w:val="none"/>
                <w:lang w:val="en-US" w:eastAsia="zh-CN"/>
              </w:rPr>
            </w:pPr>
            <w:r>
              <w:rPr>
                <w:rFonts w:hint="default" w:ascii="Times New Roman" w:hAnsi="Times New Roman" w:eastAsia="宋体" w:cs="Times New Roman"/>
                <w:i w:val="0"/>
                <w:iCs w:val="0"/>
                <w:color w:val="auto"/>
                <w:sz w:val="15"/>
                <w:szCs w:val="15"/>
                <w:highlight w:val="none"/>
                <w:u w:val="none"/>
                <w:lang w:val="en-US" w:eastAsia="zh-CN"/>
              </w:rPr>
              <w:t>合计</w:t>
            </w:r>
          </w:p>
        </w:tc>
        <w:tc>
          <w:tcPr>
            <w:tcW w:w="7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5"/>
                <w:szCs w:val="15"/>
                <w:highlight w:val="none"/>
                <w:u w:val="none"/>
              </w:rPr>
            </w:pPr>
          </w:p>
        </w:tc>
        <w:tc>
          <w:tcPr>
            <w:tcW w:w="5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5"/>
                <w:szCs w:val="15"/>
                <w:highlight w:val="none"/>
                <w:u w:val="none"/>
              </w:rPr>
            </w:pP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5"/>
                <w:szCs w:val="15"/>
                <w:highlight w:val="none"/>
                <w:u w:val="none"/>
              </w:rPr>
            </w:pP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5"/>
                <w:szCs w:val="15"/>
                <w:highlight w:val="none"/>
                <w:u w:val="none"/>
              </w:rPr>
            </w:pPr>
          </w:p>
        </w:tc>
        <w:tc>
          <w:tcPr>
            <w:tcW w:w="31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5"/>
                <w:szCs w:val="15"/>
                <w:highlight w:val="none"/>
                <w:u w:val="none"/>
              </w:rPr>
            </w:pPr>
          </w:p>
        </w:tc>
        <w:tc>
          <w:tcPr>
            <w:tcW w:w="18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5"/>
                <w:szCs w:val="15"/>
                <w:highlight w:val="none"/>
                <w:u w:val="none"/>
              </w:rPr>
            </w:pPr>
          </w:p>
        </w:tc>
        <w:tc>
          <w:tcPr>
            <w:tcW w:w="8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5"/>
                <w:szCs w:val="15"/>
                <w:highlight w:val="none"/>
                <w:u w:val="none"/>
              </w:rPr>
            </w:pPr>
          </w:p>
        </w:tc>
        <w:tc>
          <w:tcPr>
            <w:tcW w:w="70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477.75</w:t>
            </w:r>
          </w:p>
        </w:tc>
        <w:tc>
          <w:tcPr>
            <w:tcW w:w="69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0</w:t>
            </w:r>
          </w:p>
        </w:tc>
        <w:tc>
          <w:tcPr>
            <w:tcW w:w="7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247.25</w:t>
            </w:r>
          </w:p>
        </w:tc>
        <w:tc>
          <w:tcPr>
            <w:tcW w:w="64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0</w:t>
            </w:r>
          </w:p>
        </w:tc>
        <w:tc>
          <w:tcPr>
            <w:tcW w:w="5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0</w:t>
            </w:r>
          </w:p>
        </w:tc>
        <w:tc>
          <w:tcPr>
            <w:tcW w:w="61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230.5</w:t>
            </w:r>
          </w:p>
        </w:tc>
        <w:tc>
          <w:tcPr>
            <w:tcW w:w="63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2207</w:t>
            </w:r>
          </w:p>
        </w:tc>
        <w:tc>
          <w:tcPr>
            <w:tcW w:w="65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284</w:t>
            </w:r>
          </w:p>
        </w:tc>
        <w:tc>
          <w:tcPr>
            <w:tcW w:w="6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2"/>
                <w:sz w:val="15"/>
                <w:szCs w:val="15"/>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1</w:t>
            </w:r>
          </w:p>
        </w:tc>
        <w:tc>
          <w:tcPr>
            <w:tcW w:w="4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磨子土家族乡</w:t>
            </w:r>
          </w:p>
        </w:tc>
        <w:tc>
          <w:tcPr>
            <w:tcW w:w="78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2022年磨子乡高位池养鱼股权化改革项目（一期）</w:t>
            </w:r>
          </w:p>
        </w:tc>
        <w:tc>
          <w:tcPr>
            <w:tcW w:w="5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产业项目</w:t>
            </w:r>
          </w:p>
        </w:tc>
        <w:tc>
          <w:tcPr>
            <w:tcW w:w="69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堰口村</w:t>
            </w:r>
          </w:p>
        </w:tc>
        <w:tc>
          <w:tcPr>
            <w:tcW w:w="59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重庆慕尔庄农业开发有限公司</w:t>
            </w:r>
          </w:p>
        </w:tc>
        <w:tc>
          <w:tcPr>
            <w:tcW w:w="3152" w:type="dxa"/>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b w:val="0"/>
                <w:bCs w:val="0"/>
                <w:i w:val="0"/>
                <w:iCs w:val="0"/>
                <w:color w:val="auto"/>
                <w:kern w:val="2"/>
                <w:sz w:val="15"/>
                <w:szCs w:val="15"/>
                <w:highlight w:val="none"/>
                <w:u w:val="none"/>
                <w:lang w:val="en-US" w:eastAsia="zh-CN" w:bidi="ar-SA"/>
              </w:rPr>
              <w:t>财政衔接资金155.25万元用于：1.新建陆基水产养殖高位圆池20个(PPA板材，厚8mm，直径8米及以上，高2米)，每套3.2万元，投资64万元；</w:t>
            </w:r>
          </w:p>
          <w:p>
            <w:pPr>
              <w:keepNext w:val="0"/>
              <w:keepLines w:val="0"/>
              <w:widowControl/>
              <w:suppressLineNumbers w:val="0"/>
              <w:jc w:val="left"/>
              <w:textAlignment w:val="center"/>
              <w:rPr>
                <w:rFonts w:hint="default"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b w:val="0"/>
                <w:bCs w:val="0"/>
                <w:i w:val="0"/>
                <w:iCs w:val="0"/>
                <w:color w:val="auto"/>
                <w:kern w:val="2"/>
                <w:sz w:val="15"/>
                <w:szCs w:val="15"/>
                <w:highlight w:val="none"/>
                <w:u w:val="none"/>
                <w:lang w:val="en-US" w:eastAsia="zh-CN" w:bidi="ar-SA"/>
              </w:rPr>
              <w:t>2.循环水交换系统</w:t>
            </w:r>
            <w:r>
              <w:rPr>
                <w:rFonts w:hint="eastAsia" w:ascii="宋体" w:hAnsi="宋体" w:cs="宋体"/>
                <w:b w:val="0"/>
                <w:bCs w:val="0"/>
                <w:i w:val="0"/>
                <w:iCs w:val="0"/>
                <w:color w:val="auto"/>
                <w:kern w:val="2"/>
                <w:sz w:val="15"/>
                <w:szCs w:val="15"/>
                <w:highlight w:val="none"/>
                <w:u w:val="none"/>
                <w:lang w:val="en-US" w:eastAsia="zh-CN" w:bidi="ar-SA"/>
              </w:rPr>
              <w:t>20套</w:t>
            </w:r>
            <w:r>
              <w:rPr>
                <w:rFonts w:hint="default" w:ascii="宋体" w:hAnsi="宋体" w:eastAsia="宋体" w:cs="宋体"/>
                <w:b w:val="0"/>
                <w:bCs w:val="0"/>
                <w:i w:val="0"/>
                <w:iCs w:val="0"/>
                <w:color w:val="auto"/>
                <w:kern w:val="2"/>
                <w:sz w:val="15"/>
                <w:szCs w:val="15"/>
                <w:highlight w:val="none"/>
                <w:u w:val="none"/>
                <w:lang w:val="en-US" w:eastAsia="zh-CN" w:bidi="ar-SA"/>
              </w:rPr>
              <w:t>：含运费、安装、水质调试、后期技术指导，每套3万元，投资60万元。                                                                                                                                  3.微孔增氧设施设备（三叶罗茨风机BC-1.5kw）12套，增氧设备（含管网）5000元/套，投资6万元。</w:t>
            </w:r>
          </w:p>
          <w:p>
            <w:pPr>
              <w:keepNext w:val="0"/>
              <w:keepLines w:val="0"/>
              <w:widowControl/>
              <w:suppressLineNumbers w:val="0"/>
              <w:jc w:val="center"/>
              <w:textAlignment w:val="center"/>
              <w:rPr>
                <w:rFonts w:hint="default"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b w:val="0"/>
                <w:bCs w:val="0"/>
                <w:i w:val="0"/>
                <w:iCs w:val="0"/>
                <w:color w:val="auto"/>
                <w:kern w:val="2"/>
                <w:sz w:val="15"/>
                <w:szCs w:val="15"/>
                <w:highlight w:val="none"/>
                <w:u w:val="none"/>
                <w:lang w:val="en-US" w:eastAsia="zh-CN" w:bidi="ar-SA"/>
              </w:rPr>
              <w:t>4.安装进水PE管，Φ110mm，1.6兆帕，含安装，长1000米,80元/米，8万元。PE管，Φ400mm，1.6兆帕，含安装，长250米，650元/米，Φ400mm闸阀2500元/个(4个），17.25万元。共投资25.25万元。                                              自筹资金156.5万元用于：1.改建前池1个,长20米，宽10米，高2.5米（墙厚400mm、底厚250mm，隔墙厚250mm，池内增加隔断），砼C25钢筋</w:t>
            </w:r>
            <w:r>
              <w:rPr>
                <w:rFonts w:hint="eastAsia" w:ascii="宋体" w:hAnsi="宋体" w:cs="宋体"/>
                <w:b w:val="0"/>
                <w:bCs w:val="0"/>
                <w:i w:val="0"/>
                <w:iCs w:val="0"/>
                <w:color w:val="auto"/>
                <w:kern w:val="2"/>
                <w:sz w:val="15"/>
                <w:szCs w:val="15"/>
                <w:highlight w:val="none"/>
                <w:u w:val="none"/>
                <w:lang w:val="en-US" w:eastAsia="zh-CN" w:bidi="ar-SA"/>
              </w:rPr>
              <w:t>混凝土</w:t>
            </w:r>
            <w:r>
              <w:rPr>
                <w:rFonts w:hint="default" w:ascii="宋体" w:hAnsi="宋体" w:eastAsia="宋体" w:cs="宋体"/>
                <w:b w:val="0"/>
                <w:bCs w:val="0"/>
                <w:i w:val="0"/>
                <w:iCs w:val="0"/>
                <w:color w:val="auto"/>
                <w:kern w:val="2"/>
                <w:sz w:val="15"/>
                <w:szCs w:val="15"/>
                <w:highlight w:val="none"/>
                <w:u w:val="none"/>
                <w:lang w:val="en-US" w:eastAsia="zh-CN" w:bidi="ar-SA"/>
              </w:rPr>
              <w:t>，资金19.5万元；                                                              2.陆基水产养殖高位圆池挖基、平场、基础垫层及C25钢筋</w:t>
            </w:r>
            <w:r>
              <w:rPr>
                <w:rFonts w:hint="eastAsia" w:ascii="宋体" w:hAnsi="宋体" w:cs="宋体"/>
                <w:b w:val="0"/>
                <w:bCs w:val="0"/>
                <w:i w:val="0"/>
                <w:iCs w:val="0"/>
                <w:color w:val="auto"/>
                <w:kern w:val="2"/>
                <w:sz w:val="15"/>
                <w:szCs w:val="15"/>
                <w:highlight w:val="none"/>
                <w:u w:val="none"/>
                <w:lang w:val="en-US" w:eastAsia="zh-CN" w:bidi="ar-SA"/>
              </w:rPr>
              <w:t>混凝土</w:t>
            </w:r>
            <w:r>
              <w:rPr>
                <w:rFonts w:hint="default" w:ascii="宋体" w:hAnsi="宋体" w:eastAsia="宋体" w:cs="宋体"/>
                <w:b w:val="0"/>
                <w:bCs w:val="0"/>
                <w:i w:val="0"/>
                <w:iCs w:val="0"/>
                <w:color w:val="auto"/>
                <w:kern w:val="2"/>
                <w:sz w:val="15"/>
                <w:szCs w:val="15"/>
                <w:highlight w:val="none"/>
                <w:u w:val="none"/>
                <w:lang w:val="en-US" w:eastAsia="zh-CN" w:bidi="ar-SA"/>
              </w:rPr>
              <w:t>厚25mm，需</w:t>
            </w:r>
            <w:r>
              <w:rPr>
                <w:rFonts w:hint="eastAsia" w:ascii="宋体" w:hAnsi="宋体" w:cs="宋体"/>
                <w:b w:val="0"/>
                <w:bCs w:val="0"/>
                <w:i w:val="0"/>
                <w:iCs w:val="0"/>
                <w:color w:val="auto"/>
                <w:kern w:val="2"/>
                <w:sz w:val="15"/>
                <w:szCs w:val="15"/>
                <w:highlight w:val="none"/>
                <w:u w:val="none"/>
                <w:lang w:val="en-US" w:eastAsia="zh-CN" w:bidi="ar-SA"/>
              </w:rPr>
              <w:t>混凝土</w:t>
            </w:r>
            <w:r>
              <w:rPr>
                <w:rFonts w:hint="default" w:ascii="宋体" w:hAnsi="宋体" w:eastAsia="宋体" w:cs="宋体"/>
                <w:b w:val="0"/>
                <w:bCs w:val="0"/>
                <w:i w:val="0"/>
                <w:iCs w:val="0"/>
                <w:color w:val="auto"/>
                <w:kern w:val="2"/>
                <w:sz w:val="15"/>
                <w:szCs w:val="15"/>
                <w:highlight w:val="none"/>
                <w:u w:val="none"/>
                <w:lang w:val="en-US" w:eastAsia="zh-CN" w:bidi="ar-SA"/>
              </w:rPr>
              <w:t>380立方米，投资40万元；                                            3.购买各类名特优鱼种2万斤，其中：江团0.5万斤，30元/斤，黄颡鱼0.5万斤，27元/斤，翘壳0.5万斤，37元/斤，银雪鱼0.5万斤，25元/斤，共投资59.5万元。                            4.购买饲料（永丰牌）50吨，25公斤每袋，7500元每吨，投资37.5万元。</w:t>
            </w:r>
          </w:p>
        </w:tc>
        <w:tc>
          <w:tcPr>
            <w:tcW w:w="1860" w:type="dxa"/>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b w:val="0"/>
                <w:bCs w:val="0"/>
                <w:i w:val="0"/>
                <w:iCs w:val="0"/>
                <w:color w:val="auto"/>
                <w:kern w:val="2"/>
                <w:sz w:val="15"/>
                <w:szCs w:val="15"/>
                <w:highlight w:val="none"/>
                <w:u w:val="none"/>
                <w:lang w:val="en-US" w:eastAsia="zh-CN" w:bidi="ar-SA"/>
              </w:rPr>
              <w:t>1.新建陆基水产养殖高位圆池20个(PPA板材，厚8mm，直径8米及以上，高2米)，每套3.2万元，投资64万元；</w:t>
            </w:r>
          </w:p>
          <w:p>
            <w:pPr>
              <w:keepNext w:val="0"/>
              <w:keepLines w:val="0"/>
              <w:widowControl/>
              <w:suppressLineNumbers w:val="0"/>
              <w:jc w:val="left"/>
              <w:textAlignment w:val="center"/>
              <w:rPr>
                <w:rFonts w:hint="default"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b w:val="0"/>
                <w:bCs w:val="0"/>
                <w:i w:val="0"/>
                <w:iCs w:val="0"/>
                <w:color w:val="auto"/>
                <w:kern w:val="2"/>
                <w:sz w:val="15"/>
                <w:szCs w:val="15"/>
                <w:highlight w:val="none"/>
                <w:u w:val="none"/>
                <w:lang w:val="en-US" w:eastAsia="zh-CN" w:bidi="ar-SA"/>
              </w:rPr>
              <w:t>2.循环水交换系统：含运费、安装、水质调试、后期技术指导，每套3万元，投资60万元。                                                                                                                                  3.微孔增氧设施设备（三叶罗茨风机BC-1.5kw）12套，增氧设备（含管网）5000元/套，投资6万元。</w:t>
            </w:r>
          </w:p>
          <w:p>
            <w:pPr>
              <w:keepNext w:val="0"/>
              <w:keepLines w:val="0"/>
              <w:widowControl/>
              <w:suppressLineNumbers w:val="0"/>
              <w:jc w:val="center"/>
              <w:textAlignment w:val="center"/>
              <w:rPr>
                <w:rFonts w:hint="default"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b w:val="0"/>
                <w:bCs w:val="0"/>
                <w:i w:val="0"/>
                <w:iCs w:val="0"/>
                <w:color w:val="auto"/>
                <w:kern w:val="2"/>
                <w:sz w:val="15"/>
                <w:szCs w:val="15"/>
                <w:highlight w:val="none"/>
                <w:u w:val="none"/>
                <w:lang w:val="en-US" w:eastAsia="zh-CN" w:bidi="ar-SA"/>
              </w:rPr>
              <w:t>4.安装进水PE管，Φ110mm，1.6兆帕，含安装，长1000米,80元/米，8万元。PE管，Φ400mm，1.6兆帕，含安装，长250米，650元/米，Φ400mm闸阀2500元/个(4个），17.25万元。共投资25.25万元。</w:t>
            </w:r>
          </w:p>
        </w:tc>
        <w:tc>
          <w:tcPr>
            <w:tcW w:w="891" w:type="dxa"/>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b w:val="0"/>
                <w:bCs w:val="0"/>
                <w:i w:val="0"/>
                <w:iCs w:val="0"/>
                <w:color w:val="auto"/>
                <w:kern w:val="2"/>
                <w:sz w:val="15"/>
                <w:szCs w:val="15"/>
                <w:highlight w:val="none"/>
                <w:u w:val="none"/>
                <w:lang w:val="en-US" w:eastAsia="zh-CN" w:bidi="ar-SA"/>
              </w:rPr>
              <w:t>村级集体经济组织按照持股资金每8%的固定分红，连续分红时间不得少于6年，村集体分红的20%以上用于本村失能弱能人口分配。</w:t>
            </w:r>
          </w:p>
        </w:tc>
        <w:tc>
          <w:tcPr>
            <w:tcW w:w="70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311.75</w:t>
            </w:r>
          </w:p>
        </w:tc>
        <w:tc>
          <w:tcPr>
            <w:tcW w:w="69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155.25</w:t>
            </w:r>
          </w:p>
        </w:tc>
        <w:tc>
          <w:tcPr>
            <w:tcW w:w="6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5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61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156.5</w:t>
            </w:r>
          </w:p>
        </w:tc>
        <w:tc>
          <w:tcPr>
            <w:tcW w:w="63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cs="宋体"/>
                <w:i w:val="0"/>
                <w:iCs w:val="0"/>
                <w:color w:val="auto"/>
                <w:kern w:val="2"/>
                <w:sz w:val="15"/>
                <w:szCs w:val="15"/>
                <w:highlight w:val="none"/>
                <w:u w:val="none"/>
                <w:lang w:val="en-US" w:eastAsia="zh-CN" w:bidi="ar-SA"/>
              </w:rPr>
              <w:t>1584</w:t>
            </w:r>
          </w:p>
        </w:tc>
        <w:tc>
          <w:tcPr>
            <w:tcW w:w="65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185</w:t>
            </w:r>
          </w:p>
        </w:tc>
        <w:tc>
          <w:tcPr>
            <w:tcW w:w="6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万企兴万村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6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2</w:t>
            </w:r>
          </w:p>
        </w:tc>
        <w:tc>
          <w:tcPr>
            <w:tcW w:w="4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磨子土家族乡</w:t>
            </w:r>
          </w:p>
        </w:tc>
        <w:tc>
          <w:tcPr>
            <w:tcW w:w="78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2022年磨子乡中塘村一红柑橘家庭农场股权化改革项目</w:t>
            </w:r>
          </w:p>
        </w:tc>
        <w:tc>
          <w:tcPr>
            <w:tcW w:w="5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产业项目</w:t>
            </w:r>
          </w:p>
        </w:tc>
        <w:tc>
          <w:tcPr>
            <w:tcW w:w="69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中塘村</w:t>
            </w:r>
          </w:p>
        </w:tc>
        <w:tc>
          <w:tcPr>
            <w:tcW w:w="59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忠县</w:t>
            </w:r>
            <w:r>
              <w:rPr>
                <w:rFonts w:hint="default" w:ascii="宋体" w:hAnsi="宋体" w:eastAsia="宋体" w:cs="宋体"/>
                <w:i w:val="0"/>
                <w:iCs w:val="0"/>
                <w:color w:val="auto"/>
                <w:kern w:val="2"/>
                <w:sz w:val="15"/>
                <w:szCs w:val="15"/>
                <w:highlight w:val="none"/>
                <w:u w:val="none"/>
                <w:lang w:val="en-US" w:eastAsia="zh-CN" w:bidi="ar-SA"/>
              </w:rPr>
              <w:t>一红柑橘家庭农场</w:t>
            </w:r>
          </w:p>
        </w:tc>
        <w:tc>
          <w:tcPr>
            <w:tcW w:w="315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 xml:space="preserve">财政衔接资金用于：                                      </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1.新建仓储中心200㎡，柑橘分检场450㎡，合计650㎡，每平方米950元，投入61.75万元；</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2.新建C20混凝土生产便道长3800米，宽0.45米，厚0.1米，投入12.75万元；</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 xml:space="preserve">3.新建喷药系统：安装喷药管网2400米，PE管，Φ20mm，定制4兆帕，含安装，每米7元，1.68万元；喷药机器1台，0.26万元；兑药池3m³，0.18万元；抽水机1台，0.06万元；投入2.18万元。                                                4.新建灌溉系统，主管道950米，PE管，Φ140mm，1.6兆帕，含安装，每米95元；PPRΦ63分管2100米，1.6兆帕，每米30元，合计15.32万元。                                          </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自筹资金用于：</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1.品种改良：对115亩柑橘老品种进行高接换种，更换品种为九月红，600元/亩，投入6.9万元。</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2.人工工资（修枝、打药、施肥、除草、日常维护）等18万元；                                                          3.泥结石生产便道长1700米，宽1.6米，片石厚0.1m，碎石厚0.08m，每米110元，投入18.7万元；</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4.增施有机复合肥：购买有机复合肥95吨，福邦牌，酵母源烟茎生物有机肥，40公斤每袋，每吨0.32万元，投入30.4万元。</w:t>
            </w:r>
          </w:p>
        </w:tc>
        <w:tc>
          <w:tcPr>
            <w:tcW w:w="186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 xml:space="preserve">财政衔接资金用于：                                      </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1.新建仓储中心200㎡，柑橘分检场450㎡，合计650㎡，每平方米950元，投入61.75万元；</w:t>
            </w:r>
          </w:p>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2.新建C20混凝土生产便道长3800米，宽0.45米，厚0.1米，投入12.75万元；</w:t>
            </w:r>
          </w:p>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3.新建喷药系统：安装喷药管网2400米，PE管，Φ20mm，定制4兆帕，含安装，每米7元，1.68万元；喷药机器1台，0.26万元；兑药池3m³，0.18万元；抽水机1台，0.06万元；投入2.18万元。                                                4.新建灌溉系统，主管道950米，PE管，Φ140mm，1.6兆帕，含安装，每米95元；PPRΦ63分管2100米，1.6兆帕，每米30元，合计15.32万元。</w:t>
            </w:r>
          </w:p>
        </w:tc>
        <w:tc>
          <w:tcPr>
            <w:tcW w:w="891"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村集体按股权的6%保底分红5年，村集体分红的20%以上用于本村失能弱能人口分配。</w:t>
            </w:r>
          </w:p>
        </w:tc>
        <w:tc>
          <w:tcPr>
            <w:tcW w:w="70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166</w:t>
            </w:r>
          </w:p>
        </w:tc>
        <w:tc>
          <w:tcPr>
            <w:tcW w:w="69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20" w:type="dxa"/>
            <w:shd w:val="clear" w:color="auto" w:fill="auto"/>
            <w:vAlign w:val="center"/>
          </w:tcPr>
          <w:p>
            <w:pPr>
              <w:jc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sz w:val="15"/>
                <w:szCs w:val="15"/>
                <w:highlight w:val="none"/>
                <w:u w:val="none"/>
                <w:lang w:val="en-US" w:eastAsia="zh-CN"/>
              </w:rPr>
              <w:t>92</w:t>
            </w:r>
          </w:p>
        </w:tc>
        <w:tc>
          <w:tcPr>
            <w:tcW w:w="645" w:type="dxa"/>
            <w:shd w:val="clear" w:color="auto" w:fill="auto"/>
            <w:vAlign w:val="center"/>
          </w:tcPr>
          <w:p>
            <w:pPr>
              <w:jc w:val="center"/>
              <w:rPr>
                <w:rFonts w:hint="default" w:ascii="宋体" w:hAnsi="宋体" w:eastAsia="宋体" w:cs="宋体"/>
                <w:i w:val="0"/>
                <w:iCs w:val="0"/>
                <w:color w:val="auto"/>
                <w:kern w:val="2"/>
                <w:sz w:val="15"/>
                <w:szCs w:val="15"/>
                <w:highlight w:val="none"/>
                <w:u w:val="none"/>
                <w:lang w:val="en-US" w:eastAsia="zh-CN" w:bidi="ar-SA"/>
              </w:rPr>
            </w:pPr>
          </w:p>
        </w:tc>
        <w:tc>
          <w:tcPr>
            <w:tcW w:w="585" w:type="dxa"/>
            <w:shd w:val="clear" w:color="auto" w:fill="auto"/>
            <w:vAlign w:val="center"/>
          </w:tcPr>
          <w:p>
            <w:pPr>
              <w:jc w:val="center"/>
              <w:rPr>
                <w:rFonts w:hint="default" w:ascii="宋体" w:hAnsi="宋体" w:eastAsia="宋体" w:cs="宋体"/>
                <w:i w:val="0"/>
                <w:iCs w:val="0"/>
                <w:color w:val="auto"/>
                <w:kern w:val="2"/>
                <w:sz w:val="15"/>
                <w:szCs w:val="15"/>
                <w:highlight w:val="none"/>
                <w:u w:val="none"/>
                <w:lang w:val="en-US" w:eastAsia="zh-CN" w:bidi="ar-SA"/>
              </w:rPr>
            </w:pPr>
          </w:p>
        </w:tc>
        <w:tc>
          <w:tcPr>
            <w:tcW w:w="61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74</w:t>
            </w:r>
          </w:p>
        </w:tc>
        <w:tc>
          <w:tcPr>
            <w:tcW w:w="63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623</w:t>
            </w:r>
          </w:p>
        </w:tc>
        <w:tc>
          <w:tcPr>
            <w:tcW w:w="65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2"/>
                <w:sz w:val="15"/>
                <w:szCs w:val="15"/>
                <w:highlight w:val="none"/>
                <w:u w:val="none"/>
                <w:lang w:val="en-US" w:eastAsia="zh-CN" w:bidi="ar-SA"/>
              </w:rPr>
              <w:t>99</w:t>
            </w:r>
          </w:p>
        </w:tc>
        <w:tc>
          <w:tcPr>
            <w:tcW w:w="6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2"/>
                <w:sz w:val="15"/>
                <w:szCs w:val="15"/>
                <w:highlight w:val="none"/>
                <w:u w:val="none"/>
                <w:lang w:val="en-US" w:eastAsia="zh-CN" w:bidi="ar-SA"/>
              </w:rPr>
            </w:pPr>
          </w:p>
        </w:tc>
      </w:tr>
    </w:tbl>
    <w:p>
      <w:pPr>
        <w:keepNext w:val="0"/>
        <w:keepLines w:val="0"/>
        <w:pageBreakBefore/>
        <w:widowControl w:val="0"/>
        <w:kinsoku/>
        <w:wordWrap/>
        <w:overflowPunct/>
        <w:topLinePunct w:val="0"/>
        <w:autoSpaceDE/>
        <w:autoSpaceDN/>
        <w:bidi w:val="0"/>
        <w:adjustRightInd w:val="0"/>
        <w:snapToGrid w:val="0"/>
        <w:spacing w:line="594" w:lineRule="exact"/>
        <w:jc w:val="left"/>
        <w:textAlignment w:val="auto"/>
        <w:rPr>
          <w:rFonts w:hint="default" w:ascii="Times New Roman" w:hAnsi="Times New Roman" w:eastAsia="方正小标宋_GBK" w:cs="Times New Roman"/>
          <w:b w:val="0"/>
          <w:bCs w:val="0"/>
          <w:color w:val="auto"/>
          <w:kern w:val="2"/>
          <w:sz w:val="32"/>
          <w:szCs w:val="32"/>
          <w:highlight w:val="none"/>
          <w:lang w:val="en-US" w:eastAsia="zh-CN" w:bidi="ar-SA"/>
        </w:rPr>
      </w:pPr>
      <w:r>
        <w:rPr>
          <w:rFonts w:hint="eastAsia" w:ascii="Times New Roman" w:hAnsi="Times New Roman" w:eastAsia="方正小标宋_GBK" w:cs="Times New Roman"/>
          <w:b w:val="0"/>
          <w:bCs w:val="0"/>
          <w:color w:val="auto"/>
          <w:kern w:val="2"/>
          <w:sz w:val="32"/>
          <w:szCs w:val="32"/>
          <w:highlight w:val="none"/>
          <w:lang w:val="en-US" w:eastAsia="zh-CN" w:bidi="ar-SA"/>
        </w:rPr>
        <w:t>附件3</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方正黑体_GBK" w:hAnsi="方正黑体_GBK" w:eastAsia="方正黑体_GBK" w:cs="方正黑体_GBK"/>
          <w:b w:val="0"/>
          <w:bCs w:val="0"/>
          <w:color w:val="auto"/>
          <w:kern w:val="2"/>
          <w:sz w:val="10"/>
          <w:szCs w:val="10"/>
          <w:highlight w:val="none"/>
          <w:lang w:val="en-US" w:eastAsia="zh-CN" w:bidi="ar-SA"/>
        </w:rPr>
      </w:pPr>
      <w:r>
        <w:rPr>
          <w:rFonts w:hint="default" w:ascii="Times New Roman" w:hAnsi="Times New Roman" w:eastAsia="方正小标宋_GBK" w:cs="Times New Roman"/>
          <w:b w:val="0"/>
          <w:bCs w:val="0"/>
          <w:color w:val="auto"/>
          <w:kern w:val="2"/>
          <w:sz w:val="32"/>
          <w:szCs w:val="32"/>
          <w:highlight w:val="none"/>
          <w:lang w:val="en-US" w:eastAsia="zh-CN" w:bidi="ar-SA"/>
        </w:rPr>
        <w:t>2022年忠县财政衔接资金用于村基础设施项目安排表</w:t>
      </w:r>
    </w:p>
    <w:tbl>
      <w:tblPr>
        <w:tblStyle w:val="7"/>
        <w:tblW w:w="14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2"/>
        <w:gridCol w:w="576"/>
        <w:gridCol w:w="960"/>
        <w:gridCol w:w="588"/>
        <w:gridCol w:w="1152"/>
        <w:gridCol w:w="588"/>
        <w:gridCol w:w="1980"/>
        <w:gridCol w:w="1896"/>
        <w:gridCol w:w="876"/>
        <w:gridCol w:w="888"/>
        <w:gridCol w:w="780"/>
        <w:gridCol w:w="768"/>
        <w:gridCol w:w="744"/>
        <w:gridCol w:w="600"/>
        <w:gridCol w:w="720"/>
        <w:gridCol w:w="804"/>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blHeader/>
          <w:jc w:val="center"/>
        </w:trPr>
        <w:tc>
          <w:tcPr>
            <w:tcW w:w="4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序号</w:t>
            </w:r>
          </w:p>
        </w:tc>
        <w:tc>
          <w:tcPr>
            <w:tcW w:w="5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乡镇街道</w:t>
            </w:r>
          </w:p>
        </w:tc>
        <w:tc>
          <w:tcPr>
            <w:tcW w:w="96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0"/>
                <w:sz w:val="18"/>
                <w:szCs w:val="18"/>
                <w:highlight w:val="none"/>
                <w:u w:val="none"/>
                <w:lang w:val="en-US" w:eastAsia="zh-CN" w:bidi="ar"/>
              </w:rPr>
              <w:t>名称</w:t>
            </w:r>
          </w:p>
        </w:tc>
        <w:tc>
          <w:tcPr>
            <w:tcW w:w="58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0"/>
                <w:sz w:val="18"/>
                <w:szCs w:val="18"/>
                <w:highlight w:val="none"/>
                <w:u w:val="none"/>
                <w:lang w:val="en-US" w:eastAsia="zh-CN" w:bidi="ar"/>
              </w:rPr>
              <w:t>项目类型</w:t>
            </w:r>
          </w:p>
        </w:tc>
        <w:tc>
          <w:tcPr>
            <w:tcW w:w="115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rPr>
            </w:pPr>
            <w:r>
              <w:rPr>
                <w:rFonts w:hint="default" w:ascii="Times New Roman" w:hAnsi="Times New Roman" w:cs="Times New Roman"/>
                <w:b/>
                <w:bCs/>
                <w:i w:val="0"/>
                <w:iCs w:val="0"/>
                <w:color w:val="auto"/>
                <w:kern w:val="0"/>
                <w:sz w:val="18"/>
                <w:szCs w:val="18"/>
                <w:highlight w:val="none"/>
                <w:u w:val="none"/>
                <w:lang w:val="en-US" w:eastAsia="zh-CN" w:bidi="ar"/>
              </w:rPr>
              <w:t>项目子类型</w:t>
            </w:r>
          </w:p>
        </w:tc>
        <w:tc>
          <w:tcPr>
            <w:tcW w:w="58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建设地点</w:t>
            </w:r>
          </w:p>
        </w:tc>
        <w:tc>
          <w:tcPr>
            <w:tcW w:w="19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建设任务</w:t>
            </w:r>
          </w:p>
        </w:tc>
        <w:tc>
          <w:tcPr>
            <w:tcW w:w="18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绩效目标</w:t>
            </w:r>
          </w:p>
        </w:tc>
        <w:tc>
          <w:tcPr>
            <w:tcW w:w="4656"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财政衔接资金安排级次（万元）</w:t>
            </w:r>
          </w:p>
        </w:tc>
        <w:tc>
          <w:tcPr>
            <w:tcW w:w="7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受益人口</w:t>
            </w:r>
          </w:p>
        </w:tc>
        <w:tc>
          <w:tcPr>
            <w:tcW w:w="8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sz w:val="18"/>
                <w:szCs w:val="18"/>
                <w:highlight w:val="none"/>
                <w:u w:val="none"/>
              </w:rPr>
              <w:t>其中</w:t>
            </w:r>
            <w:r>
              <w:rPr>
                <w:rFonts w:hint="default" w:ascii="Times New Roman" w:hAnsi="Times New Roman" w:cs="Times New Roman"/>
                <w:b/>
                <w:bCs/>
                <w:i w:val="0"/>
                <w:iCs w:val="0"/>
                <w:color w:val="auto"/>
                <w:sz w:val="18"/>
                <w:szCs w:val="18"/>
                <w:highlight w:val="none"/>
                <w:u w:val="none"/>
                <w:lang w:val="en-US" w:eastAsia="zh-CN"/>
              </w:rPr>
              <w:t>受益</w:t>
            </w:r>
            <w:r>
              <w:rPr>
                <w:rFonts w:hint="default" w:ascii="Times New Roman" w:hAnsi="Times New Roman" w:eastAsia="宋体" w:cs="Times New Roman"/>
                <w:b/>
                <w:bCs/>
                <w:i w:val="0"/>
                <w:iCs w:val="0"/>
                <w:color w:val="auto"/>
                <w:sz w:val="18"/>
                <w:szCs w:val="18"/>
                <w:highlight w:val="none"/>
                <w:u w:val="none"/>
              </w:rPr>
              <w:t>脱贫人口和监测对象人数</w:t>
            </w:r>
          </w:p>
        </w:tc>
        <w:tc>
          <w:tcPr>
            <w:tcW w:w="58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sz w:val="18"/>
                <w:szCs w:val="18"/>
                <w:highlight w:val="none"/>
                <w:u w:val="none"/>
              </w:rPr>
              <w:t>建设方式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 w:hRule="atLeast"/>
          <w:tblHeader/>
          <w:jc w:val="center"/>
        </w:trPr>
        <w:tc>
          <w:tcPr>
            <w:tcW w:w="4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96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115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58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198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189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8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小计</w:t>
            </w:r>
          </w:p>
        </w:tc>
        <w:tc>
          <w:tcPr>
            <w:tcW w:w="3180"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财政资金</w:t>
            </w:r>
          </w:p>
        </w:tc>
        <w:tc>
          <w:tcPr>
            <w:tcW w:w="6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群众自筹等其他资金</w:t>
            </w:r>
          </w:p>
        </w:tc>
        <w:tc>
          <w:tcPr>
            <w:tcW w:w="7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auto"/>
                <w:sz w:val="15"/>
                <w:szCs w:val="15"/>
                <w:highlight w:val="none"/>
                <w:u w:val="none"/>
                <w:lang w:val="en-US" w:eastAsia="zh-CN"/>
              </w:rPr>
            </w:pPr>
          </w:p>
        </w:tc>
        <w:tc>
          <w:tcPr>
            <w:tcW w:w="80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auto"/>
                <w:sz w:val="10"/>
                <w:szCs w:val="10"/>
                <w:highlight w:val="none"/>
                <w:u w:val="none"/>
                <w:lang w:val="en-US" w:eastAsia="zh-CN"/>
              </w:rPr>
            </w:pPr>
          </w:p>
        </w:tc>
        <w:tc>
          <w:tcPr>
            <w:tcW w:w="58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i w:val="0"/>
                <w:iCs w:val="0"/>
                <w:color w:val="auto"/>
                <w:sz w:val="10"/>
                <w:szCs w:val="1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9" w:hRule="atLeast"/>
          <w:tblHeader/>
          <w:jc w:val="center"/>
        </w:trPr>
        <w:tc>
          <w:tcPr>
            <w:tcW w:w="4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96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8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198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lang w:val="en-US"/>
              </w:rPr>
            </w:pPr>
          </w:p>
        </w:tc>
        <w:tc>
          <w:tcPr>
            <w:tcW w:w="189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87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0"/>
                <w:szCs w:val="10"/>
                <w:highlight w:val="none"/>
                <w:u w:val="none"/>
              </w:rPr>
            </w:pPr>
          </w:p>
        </w:tc>
        <w:tc>
          <w:tcPr>
            <w:tcW w:w="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中央财政衔接资金</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市级财政衔接资金</w:t>
            </w:r>
          </w:p>
        </w:tc>
        <w:tc>
          <w:tcPr>
            <w:tcW w:w="7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cs="Times New Roman"/>
                <w:b/>
                <w:bCs/>
                <w:i w:val="0"/>
                <w:iCs w:val="0"/>
                <w:color w:val="auto"/>
                <w:kern w:val="0"/>
                <w:sz w:val="18"/>
                <w:szCs w:val="18"/>
                <w:highlight w:val="none"/>
                <w:u w:val="none"/>
                <w:lang w:val="en-US" w:eastAsia="zh-CN" w:bidi="ar"/>
              </w:rPr>
              <w:t>县级财政衔接资金</w:t>
            </w:r>
          </w:p>
        </w:tc>
        <w:tc>
          <w:tcPr>
            <w:tcW w:w="7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其他财政资金</w:t>
            </w:r>
          </w:p>
        </w:tc>
        <w:tc>
          <w:tcPr>
            <w:tcW w:w="60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5"/>
                <w:szCs w:val="15"/>
                <w:highlight w:val="none"/>
                <w:u w:val="none"/>
              </w:rPr>
            </w:pPr>
          </w:p>
        </w:tc>
        <w:tc>
          <w:tcPr>
            <w:tcW w:w="7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c>
          <w:tcPr>
            <w:tcW w:w="5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0"/>
                <w:szCs w:val="1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0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合计</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5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1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5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8"/>
                <w:szCs w:val="18"/>
                <w:highlight w:val="none"/>
                <w:u w:val="none"/>
              </w:rPr>
            </w:pPr>
          </w:p>
        </w:tc>
        <w:tc>
          <w:tcPr>
            <w:tcW w:w="19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8"/>
                <w:szCs w:val="18"/>
                <w:highlight w:val="none"/>
                <w:u w:val="none"/>
              </w:rPr>
            </w:pPr>
          </w:p>
        </w:tc>
        <w:tc>
          <w:tcPr>
            <w:tcW w:w="18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18"/>
                <w:szCs w:val="18"/>
                <w:highlight w:val="none"/>
                <w:u w:val="none"/>
              </w:rPr>
            </w:pPr>
          </w:p>
        </w:tc>
        <w:tc>
          <w:tcPr>
            <w:tcW w:w="87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671.</w:t>
            </w:r>
            <w:r>
              <w:rPr>
                <w:rFonts w:hint="eastAsia" w:ascii="宋体" w:hAnsi="宋体" w:cs="宋体"/>
                <w:i w:val="0"/>
                <w:iCs w:val="0"/>
                <w:color w:val="auto"/>
                <w:kern w:val="2"/>
                <w:sz w:val="15"/>
                <w:szCs w:val="15"/>
                <w:highlight w:val="none"/>
                <w:u w:val="none"/>
                <w:lang w:val="en-US" w:eastAsia="zh-CN" w:bidi="ar-SA"/>
              </w:rPr>
              <w:t>33</w:t>
            </w:r>
          </w:p>
        </w:tc>
        <w:tc>
          <w:tcPr>
            <w:tcW w:w="8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0</w:t>
            </w:r>
          </w:p>
        </w:tc>
        <w:tc>
          <w:tcPr>
            <w:tcW w:w="78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671.</w:t>
            </w:r>
            <w:r>
              <w:rPr>
                <w:rFonts w:hint="eastAsia" w:ascii="宋体" w:hAnsi="宋体" w:cs="宋体"/>
                <w:i w:val="0"/>
                <w:iCs w:val="0"/>
                <w:color w:val="auto"/>
                <w:kern w:val="2"/>
                <w:sz w:val="15"/>
                <w:szCs w:val="15"/>
                <w:highlight w:val="none"/>
                <w:u w:val="none"/>
                <w:lang w:val="en-US" w:eastAsia="zh-CN" w:bidi="ar-SA"/>
              </w:rPr>
              <w:t>33</w:t>
            </w:r>
          </w:p>
        </w:tc>
        <w:tc>
          <w:tcPr>
            <w:tcW w:w="76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0</w:t>
            </w:r>
          </w:p>
        </w:tc>
        <w:tc>
          <w:tcPr>
            <w:tcW w:w="74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0</w:t>
            </w:r>
          </w:p>
        </w:tc>
        <w:tc>
          <w:tcPr>
            <w:tcW w:w="60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0</w:t>
            </w:r>
          </w:p>
        </w:tc>
        <w:tc>
          <w:tcPr>
            <w:tcW w:w="7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3463</w:t>
            </w:r>
          </w:p>
        </w:tc>
        <w:tc>
          <w:tcPr>
            <w:tcW w:w="80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432</w:t>
            </w:r>
          </w:p>
        </w:tc>
        <w:tc>
          <w:tcPr>
            <w:tcW w:w="5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8" w:hRule="atLeast"/>
          <w:jc w:val="center"/>
        </w:trPr>
        <w:tc>
          <w:tcPr>
            <w:tcW w:w="432" w:type="dxa"/>
            <w:shd w:val="clear" w:color="auto" w:fill="auto"/>
            <w:vAlign w:val="center"/>
          </w:tcPr>
          <w:p>
            <w:pPr>
              <w:spacing w:beforeLines="0" w:afterLines="0"/>
              <w:jc w:val="center"/>
              <w:rPr>
                <w:rFonts w:hint="default" w:ascii="Times New Roman" w:hAnsi="Times New Roman" w:eastAsia="Times New Roman" w:cs="Times New Roman"/>
                <w:color w:val="auto"/>
                <w:sz w:val="18"/>
                <w:szCs w:val="18"/>
                <w:highlight w:val="none"/>
                <w:lang w:val="en-US" w:eastAsia="zh-CN"/>
              </w:rPr>
            </w:pPr>
            <w:r>
              <w:rPr>
                <w:rFonts w:hint="eastAsia" w:ascii="Times New Roman" w:hAnsi="Times New Roman" w:eastAsia="Times New Roman" w:cs="Times New Roman"/>
                <w:color w:val="auto"/>
                <w:sz w:val="18"/>
                <w:szCs w:val="18"/>
                <w:highlight w:val="none"/>
                <w:lang w:val="en-US" w:eastAsia="zh-CN"/>
              </w:rPr>
              <w:t>1</w:t>
            </w:r>
          </w:p>
        </w:tc>
        <w:tc>
          <w:tcPr>
            <w:tcW w:w="57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磨子土家族乡</w:t>
            </w:r>
          </w:p>
        </w:tc>
        <w:tc>
          <w:tcPr>
            <w:tcW w:w="96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2022年磨子乡石梯村等农村人居环境整治项目</w:t>
            </w:r>
          </w:p>
        </w:tc>
        <w:tc>
          <w:tcPr>
            <w:tcW w:w="58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生活条件改善</w:t>
            </w:r>
          </w:p>
        </w:tc>
        <w:tc>
          <w:tcPr>
            <w:tcW w:w="115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其他</w:t>
            </w:r>
          </w:p>
        </w:tc>
        <w:tc>
          <w:tcPr>
            <w:tcW w:w="58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石梯村</w:t>
            </w:r>
          </w:p>
        </w:tc>
        <w:tc>
          <w:tcPr>
            <w:tcW w:w="198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改善石梯村周边庭院农村人居环境，重点对人行便道、入户道路（长780米，路面宽4.5米，C25，厚0.2米）、水沟清理、挡土墙、庭院整治改造等。</w:t>
            </w:r>
          </w:p>
        </w:tc>
        <w:tc>
          <w:tcPr>
            <w:tcW w:w="189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提供就地务工岗位，增加群众务工收入，改善人居环境，全面推进乡村振兴。</w:t>
            </w:r>
          </w:p>
        </w:tc>
        <w:tc>
          <w:tcPr>
            <w:tcW w:w="87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200.</w:t>
            </w:r>
            <w:r>
              <w:rPr>
                <w:rFonts w:hint="eastAsia" w:ascii="宋体" w:hAnsi="宋体" w:cs="宋体"/>
                <w:i w:val="0"/>
                <w:iCs w:val="0"/>
                <w:color w:val="auto"/>
                <w:kern w:val="2"/>
                <w:sz w:val="15"/>
                <w:szCs w:val="15"/>
                <w:highlight w:val="none"/>
                <w:u w:val="none"/>
                <w:lang w:val="en-US" w:eastAsia="zh-CN" w:bidi="ar-SA"/>
              </w:rPr>
              <w:t>93</w:t>
            </w:r>
          </w:p>
        </w:tc>
        <w:tc>
          <w:tcPr>
            <w:tcW w:w="8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8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200.</w:t>
            </w:r>
            <w:r>
              <w:rPr>
                <w:rFonts w:hint="eastAsia" w:ascii="宋体" w:hAnsi="宋体" w:cs="宋体"/>
                <w:i w:val="0"/>
                <w:iCs w:val="0"/>
                <w:color w:val="auto"/>
                <w:kern w:val="2"/>
                <w:sz w:val="15"/>
                <w:szCs w:val="15"/>
                <w:highlight w:val="none"/>
                <w:u w:val="none"/>
                <w:lang w:val="en-US" w:eastAsia="zh-CN" w:bidi="ar-SA"/>
              </w:rPr>
              <w:t>93</w:t>
            </w:r>
          </w:p>
        </w:tc>
        <w:tc>
          <w:tcPr>
            <w:tcW w:w="76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4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60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696</w:t>
            </w:r>
          </w:p>
        </w:tc>
        <w:tc>
          <w:tcPr>
            <w:tcW w:w="80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71</w:t>
            </w:r>
          </w:p>
        </w:tc>
        <w:tc>
          <w:tcPr>
            <w:tcW w:w="5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432" w:type="dxa"/>
            <w:shd w:val="clear" w:color="auto" w:fill="auto"/>
            <w:vAlign w:val="center"/>
          </w:tcPr>
          <w:p>
            <w:pPr>
              <w:spacing w:beforeLines="0" w:afterLines="0"/>
              <w:jc w:val="center"/>
              <w:rPr>
                <w:rFonts w:hint="default" w:ascii="Times New Roman" w:hAnsi="Times New Roman" w:eastAsia="Times New Roman" w:cs="Times New Roman"/>
                <w:color w:val="auto"/>
                <w:sz w:val="18"/>
                <w:szCs w:val="18"/>
                <w:highlight w:val="none"/>
                <w:lang w:val="en-US" w:eastAsia="zh-CN"/>
              </w:rPr>
            </w:pPr>
            <w:r>
              <w:rPr>
                <w:rFonts w:hint="eastAsia" w:ascii="Times New Roman" w:hAnsi="Times New Roman" w:eastAsia="Times New Roman" w:cs="Times New Roman"/>
                <w:color w:val="auto"/>
                <w:sz w:val="18"/>
                <w:szCs w:val="18"/>
                <w:highlight w:val="none"/>
                <w:lang w:val="en-US" w:eastAsia="zh-CN"/>
              </w:rPr>
              <w:t>2</w:t>
            </w:r>
          </w:p>
        </w:tc>
        <w:tc>
          <w:tcPr>
            <w:tcW w:w="57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磨子土家族乡</w:t>
            </w:r>
          </w:p>
        </w:tc>
        <w:tc>
          <w:tcPr>
            <w:tcW w:w="96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2022年磨子乡磨子社区道路硬化项目</w:t>
            </w:r>
          </w:p>
        </w:tc>
        <w:tc>
          <w:tcPr>
            <w:tcW w:w="58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村基础设施</w:t>
            </w:r>
          </w:p>
        </w:tc>
        <w:tc>
          <w:tcPr>
            <w:tcW w:w="115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通村、组硬化路及护栏</w:t>
            </w:r>
          </w:p>
        </w:tc>
        <w:tc>
          <w:tcPr>
            <w:tcW w:w="58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磨子社区</w:t>
            </w:r>
          </w:p>
        </w:tc>
        <w:tc>
          <w:tcPr>
            <w:tcW w:w="198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硬化3社、6社农村道路2.35公里，宽4.5米，C25混凝土，厚20cm，路基宽5.5米（含路基补强、边沟、路基等）。</w:t>
            </w:r>
          </w:p>
        </w:tc>
        <w:tc>
          <w:tcPr>
            <w:tcW w:w="189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改善交通运输条件，方便160户475人生活出行，并降低产品运输成本出行问题</w:t>
            </w:r>
            <w:r>
              <w:rPr>
                <w:rFonts w:hint="eastAsia" w:ascii="宋体" w:hAnsi="宋体" w:eastAsia="宋体" w:cs="宋体"/>
                <w:i w:val="0"/>
                <w:iCs w:val="0"/>
                <w:color w:val="auto"/>
                <w:kern w:val="2"/>
                <w:sz w:val="15"/>
                <w:szCs w:val="15"/>
                <w:highlight w:val="none"/>
                <w:u w:val="none"/>
                <w:lang w:val="en-US" w:eastAsia="zh-CN" w:bidi="ar-SA"/>
              </w:rPr>
              <w:t>。</w:t>
            </w:r>
          </w:p>
        </w:tc>
        <w:tc>
          <w:tcPr>
            <w:tcW w:w="87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188</w:t>
            </w:r>
          </w:p>
        </w:tc>
        <w:tc>
          <w:tcPr>
            <w:tcW w:w="8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8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188</w:t>
            </w:r>
          </w:p>
        </w:tc>
        <w:tc>
          <w:tcPr>
            <w:tcW w:w="76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4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60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475</w:t>
            </w:r>
          </w:p>
        </w:tc>
        <w:tc>
          <w:tcPr>
            <w:tcW w:w="80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61</w:t>
            </w:r>
          </w:p>
        </w:tc>
        <w:tc>
          <w:tcPr>
            <w:tcW w:w="5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32" w:type="dxa"/>
            <w:shd w:val="clear" w:color="auto" w:fill="auto"/>
            <w:vAlign w:val="center"/>
          </w:tcPr>
          <w:p>
            <w:pPr>
              <w:spacing w:beforeLines="0" w:afterLines="0"/>
              <w:jc w:val="center"/>
              <w:rPr>
                <w:rFonts w:hint="default" w:ascii="Times New Roman" w:hAnsi="Times New Roman" w:eastAsia="Times New Roman" w:cs="Times New Roman"/>
                <w:color w:val="auto"/>
                <w:sz w:val="18"/>
                <w:szCs w:val="18"/>
                <w:highlight w:val="none"/>
                <w:lang w:val="en-US" w:eastAsia="zh-CN"/>
              </w:rPr>
            </w:pPr>
            <w:r>
              <w:rPr>
                <w:rFonts w:hint="eastAsia" w:ascii="Times New Roman" w:hAnsi="Times New Roman" w:eastAsia="Times New Roman" w:cs="Times New Roman"/>
                <w:color w:val="auto"/>
                <w:sz w:val="18"/>
                <w:szCs w:val="18"/>
                <w:highlight w:val="none"/>
                <w:lang w:val="en-US" w:eastAsia="zh-CN"/>
              </w:rPr>
              <w:t>3</w:t>
            </w:r>
          </w:p>
        </w:tc>
        <w:tc>
          <w:tcPr>
            <w:tcW w:w="57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磨子土家族乡</w:t>
            </w:r>
          </w:p>
        </w:tc>
        <w:tc>
          <w:tcPr>
            <w:tcW w:w="96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2022年磨子乡万福村道路扩宽工程</w:t>
            </w:r>
          </w:p>
        </w:tc>
        <w:tc>
          <w:tcPr>
            <w:tcW w:w="58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村基础设施</w:t>
            </w:r>
          </w:p>
        </w:tc>
        <w:tc>
          <w:tcPr>
            <w:tcW w:w="115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通村、组硬化路及护栏</w:t>
            </w:r>
          </w:p>
        </w:tc>
        <w:tc>
          <w:tcPr>
            <w:tcW w:w="58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万福村</w:t>
            </w:r>
          </w:p>
        </w:tc>
        <w:tc>
          <w:tcPr>
            <w:tcW w:w="198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扩宽万福村8社、10社、11社、12社主干道6.8公里，宽0.9米、厚0.2米、C25砼。</w:t>
            </w:r>
          </w:p>
        </w:tc>
        <w:tc>
          <w:tcPr>
            <w:tcW w:w="189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改善交通运输条件，</w:t>
            </w:r>
            <w:r>
              <w:rPr>
                <w:rFonts w:hint="eastAsia" w:ascii="宋体" w:hAnsi="宋体" w:eastAsia="宋体" w:cs="宋体"/>
                <w:i w:val="0"/>
                <w:iCs w:val="0"/>
                <w:color w:val="auto"/>
                <w:kern w:val="2"/>
                <w:sz w:val="15"/>
                <w:szCs w:val="15"/>
                <w:highlight w:val="none"/>
                <w:u w:val="none"/>
                <w:lang w:val="en-US" w:eastAsia="zh-CN" w:bidi="ar-SA"/>
              </w:rPr>
              <w:t>方便</w:t>
            </w:r>
            <w:r>
              <w:rPr>
                <w:rFonts w:hint="default" w:ascii="宋体" w:hAnsi="宋体" w:eastAsia="宋体" w:cs="宋体"/>
                <w:i w:val="0"/>
                <w:iCs w:val="0"/>
                <w:color w:val="auto"/>
                <w:kern w:val="2"/>
                <w:sz w:val="15"/>
                <w:szCs w:val="15"/>
                <w:highlight w:val="none"/>
                <w:u w:val="none"/>
                <w:lang w:val="en-US" w:eastAsia="zh-CN" w:bidi="ar-SA"/>
              </w:rPr>
              <w:t>240户708人</w:t>
            </w:r>
            <w:r>
              <w:rPr>
                <w:rFonts w:hint="eastAsia" w:ascii="宋体" w:hAnsi="宋体" w:eastAsia="宋体" w:cs="宋体"/>
                <w:i w:val="0"/>
                <w:iCs w:val="0"/>
                <w:color w:val="auto"/>
                <w:kern w:val="2"/>
                <w:sz w:val="15"/>
                <w:szCs w:val="15"/>
                <w:highlight w:val="none"/>
                <w:u w:val="none"/>
                <w:lang w:val="en-US" w:eastAsia="zh-CN" w:bidi="ar-SA"/>
              </w:rPr>
              <w:t>生产生活</w:t>
            </w:r>
            <w:r>
              <w:rPr>
                <w:rFonts w:hint="default" w:ascii="宋体" w:hAnsi="宋体" w:eastAsia="宋体" w:cs="宋体"/>
                <w:i w:val="0"/>
                <w:iCs w:val="0"/>
                <w:color w:val="auto"/>
                <w:kern w:val="2"/>
                <w:sz w:val="15"/>
                <w:szCs w:val="15"/>
                <w:highlight w:val="none"/>
                <w:u w:val="none"/>
                <w:lang w:val="en-US" w:eastAsia="zh-CN" w:bidi="ar-SA"/>
              </w:rPr>
              <w:t>，并降低产品运输成本出行问题。</w:t>
            </w:r>
          </w:p>
        </w:tc>
        <w:tc>
          <w:tcPr>
            <w:tcW w:w="87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160</w:t>
            </w:r>
          </w:p>
        </w:tc>
        <w:tc>
          <w:tcPr>
            <w:tcW w:w="8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8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160</w:t>
            </w:r>
          </w:p>
        </w:tc>
        <w:tc>
          <w:tcPr>
            <w:tcW w:w="76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4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60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708</w:t>
            </w:r>
          </w:p>
        </w:tc>
        <w:tc>
          <w:tcPr>
            <w:tcW w:w="80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115</w:t>
            </w:r>
          </w:p>
        </w:tc>
        <w:tc>
          <w:tcPr>
            <w:tcW w:w="5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432" w:type="dxa"/>
            <w:shd w:val="clear" w:color="auto" w:fill="auto"/>
            <w:vAlign w:val="center"/>
          </w:tcPr>
          <w:p>
            <w:pPr>
              <w:spacing w:beforeLines="0" w:afterLines="0"/>
              <w:jc w:val="center"/>
              <w:rPr>
                <w:rFonts w:hint="default" w:ascii="Times New Roman" w:hAnsi="Times New Roman" w:eastAsia="Times New Roman" w:cs="Times New Roman"/>
                <w:color w:val="auto"/>
                <w:sz w:val="18"/>
                <w:szCs w:val="18"/>
                <w:highlight w:val="none"/>
                <w:lang w:val="en-US" w:eastAsia="zh-CN"/>
              </w:rPr>
            </w:pPr>
            <w:r>
              <w:rPr>
                <w:rFonts w:hint="eastAsia" w:ascii="Times New Roman" w:hAnsi="Times New Roman" w:eastAsia="Times New Roman" w:cs="Times New Roman"/>
                <w:color w:val="auto"/>
                <w:sz w:val="18"/>
                <w:szCs w:val="18"/>
                <w:highlight w:val="none"/>
                <w:lang w:val="en-US" w:eastAsia="zh-CN"/>
              </w:rPr>
              <w:t>4</w:t>
            </w:r>
          </w:p>
        </w:tc>
        <w:tc>
          <w:tcPr>
            <w:tcW w:w="57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磨子土家族乡</w:t>
            </w:r>
          </w:p>
        </w:tc>
        <w:tc>
          <w:tcPr>
            <w:tcW w:w="96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2022年忠县磨子乡堰口村管网改造工程</w:t>
            </w:r>
          </w:p>
        </w:tc>
        <w:tc>
          <w:tcPr>
            <w:tcW w:w="58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生活条件改善</w:t>
            </w:r>
          </w:p>
        </w:tc>
        <w:tc>
          <w:tcPr>
            <w:tcW w:w="115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解决安全饮水</w:t>
            </w:r>
          </w:p>
        </w:tc>
        <w:tc>
          <w:tcPr>
            <w:tcW w:w="588"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堰口村</w:t>
            </w:r>
          </w:p>
        </w:tc>
        <w:tc>
          <w:tcPr>
            <w:tcW w:w="19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改造管网DN65*3.25衬塑钢管4750M,DN衬塑钢管40*3.25衬塑料管网400M，DN32*3.25衬塑管网200M,DN25*3.0衬塑钢管14830M.闸阀井2个，冲沙闸1个，排气阀1个。</w:t>
            </w:r>
          </w:p>
        </w:tc>
        <w:tc>
          <w:tcPr>
            <w:tcW w:w="1896"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解决堰口村61</w:t>
            </w:r>
            <w:r>
              <w:rPr>
                <w:rFonts w:hint="eastAsia" w:ascii="宋体" w:hAnsi="宋体" w:eastAsia="宋体" w:cs="宋体"/>
                <w:i w:val="0"/>
                <w:iCs w:val="0"/>
                <w:color w:val="auto"/>
                <w:kern w:val="2"/>
                <w:sz w:val="15"/>
                <w:szCs w:val="15"/>
                <w:highlight w:val="none"/>
                <w:u w:val="none"/>
                <w:lang w:val="en-US" w:eastAsia="zh-CN" w:bidi="ar-SA"/>
              </w:rPr>
              <w:t>7</w:t>
            </w:r>
            <w:r>
              <w:rPr>
                <w:rFonts w:hint="default" w:ascii="宋体" w:hAnsi="宋体" w:eastAsia="宋体" w:cs="宋体"/>
                <w:i w:val="0"/>
                <w:iCs w:val="0"/>
                <w:color w:val="auto"/>
                <w:kern w:val="2"/>
                <w:sz w:val="15"/>
                <w:szCs w:val="15"/>
                <w:highlight w:val="none"/>
                <w:u w:val="none"/>
                <w:lang w:val="en-US" w:eastAsia="zh-CN" w:bidi="ar-SA"/>
              </w:rPr>
              <w:t>户15</w:t>
            </w:r>
            <w:r>
              <w:rPr>
                <w:rFonts w:hint="eastAsia" w:ascii="宋体" w:hAnsi="宋体" w:eastAsia="宋体" w:cs="宋体"/>
                <w:i w:val="0"/>
                <w:iCs w:val="0"/>
                <w:color w:val="auto"/>
                <w:kern w:val="2"/>
                <w:sz w:val="15"/>
                <w:szCs w:val="15"/>
                <w:highlight w:val="none"/>
                <w:u w:val="none"/>
                <w:lang w:val="en-US" w:eastAsia="zh-CN" w:bidi="ar-SA"/>
              </w:rPr>
              <w:t>84</w:t>
            </w:r>
            <w:r>
              <w:rPr>
                <w:rFonts w:hint="default" w:ascii="宋体" w:hAnsi="宋体" w:eastAsia="宋体" w:cs="宋体"/>
                <w:i w:val="0"/>
                <w:iCs w:val="0"/>
                <w:color w:val="auto"/>
                <w:kern w:val="2"/>
                <w:sz w:val="15"/>
                <w:szCs w:val="15"/>
                <w:highlight w:val="none"/>
                <w:u w:val="none"/>
                <w:lang w:val="en-US" w:eastAsia="zh-CN" w:bidi="ar-SA"/>
              </w:rPr>
              <w:t>人饮水安全问题，满足当地居民对水质水量、用水保障率。</w:t>
            </w:r>
          </w:p>
        </w:tc>
        <w:tc>
          <w:tcPr>
            <w:tcW w:w="87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122.4</w:t>
            </w:r>
          </w:p>
        </w:tc>
        <w:tc>
          <w:tcPr>
            <w:tcW w:w="8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8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122.4</w:t>
            </w:r>
          </w:p>
        </w:tc>
        <w:tc>
          <w:tcPr>
            <w:tcW w:w="76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4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60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c>
          <w:tcPr>
            <w:tcW w:w="7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default" w:ascii="宋体" w:hAnsi="宋体" w:eastAsia="宋体" w:cs="宋体"/>
                <w:i w:val="0"/>
                <w:iCs w:val="0"/>
                <w:color w:val="auto"/>
                <w:kern w:val="2"/>
                <w:sz w:val="15"/>
                <w:szCs w:val="15"/>
                <w:highlight w:val="none"/>
                <w:u w:val="none"/>
                <w:lang w:val="en-US" w:eastAsia="zh-CN" w:bidi="ar-SA"/>
              </w:rPr>
              <w:t>1584</w:t>
            </w:r>
          </w:p>
        </w:tc>
        <w:tc>
          <w:tcPr>
            <w:tcW w:w="80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2"/>
                <w:sz w:val="15"/>
                <w:szCs w:val="15"/>
                <w:highlight w:val="none"/>
                <w:u w:val="none"/>
                <w:lang w:val="en-US" w:eastAsia="zh-CN" w:bidi="ar-SA"/>
              </w:rPr>
              <w:t>185</w:t>
            </w:r>
          </w:p>
        </w:tc>
        <w:tc>
          <w:tcPr>
            <w:tcW w:w="5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5"/>
                <w:szCs w:val="15"/>
                <w:highlight w:val="none"/>
                <w:u w:val="none"/>
                <w:lang w:val="en-US" w:eastAsia="zh-CN" w:bidi="ar-SA"/>
              </w:rPr>
            </w:pPr>
          </w:p>
        </w:tc>
      </w:tr>
    </w:tbl>
    <w:p>
      <w:pPr>
        <w:pStyle w:val="2"/>
        <w:rPr>
          <w:highlight w:val="none"/>
        </w:rPr>
        <w:sectPr>
          <w:footerReference r:id="rId4" w:type="default"/>
          <w:pgSz w:w="15840" w:h="12240" w:orient="landscape"/>
          <w:pgMar w:top="1800" w:right="1440" w:bottom="1800" w:left="1440" w:header="720" w:footer="720" w:gutter="0"/>
          <w:cols w:space="720" w:num="1"/>
        </w:sectPr>
      </w:pPr>
    </w:p>
    <w:p>
      <w:pPr>
        <w:pStyle w:val="3"/>
        <w:ind w:left="0" w:leftChars="0" w:firstLine="0" w:firstLineChars="0"/>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rPr>
          <w:color w:val="auto"/>
          <w:sz w:val="32"/>
          <w:highlight w:val="none"/>
        </w:rPr>
      </w:pPr>
    </w:p>
    <w:p>
      <w:pPr>
        <w:pStyle w:val="3"/>
        <w:ind w:left="0" w:leftChars="0"/>
        <w:rPr>
          <w:color w:val="auto"/>
          <w:sz w:val="32"/>
          <w:highlight w:val="none"/>
        </w:rPr>
      </w:pPr>
    </w:p>
    <w:p>
      <w:pPr>
        <w:pStyle w:val="3"/>
        <w:ind w:left="0" w:leftChars="0" w:firstLine="0" w:firstLineChars="0"/>
        <w:rPr>
          <w:color w:val="auto"/>
          <w:sz w:val="32"/>
          <w:highlight w:val="none"/>
        </w:rPr>
      </w:pPr>
    </w:p>
    <w:p>
      <w:pPr>
        <w:pStyle w:val="2"/>
        <w:rPr>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395605</wp:posOffset>
                </wp:positionV>
                <wp:extent cx="5716905" cy="635"/>
                <wp:effectExtent l="0" t="0" r="0" b="0"/>
                <wp:wrapNone/>
                <wp:docPr id="7" name="直接连接符 7"/>
                <wp:cNvGraphicFramePr/>
                <a:graphic xmlns:a="http://schemas.openxmlformats.org/drawingml/2006/main">
                  <a:graphicData uri="http://schemas.microsoft.com/office/word/2010/wordprocessingShape">
                    <wps:wsp>
                      <wps:cNvCnPr/>
                      <wps:spPr>
                        <a:xfrm>
                          <a:off x="941705" y="6890385"/>
                          <a:ext cx="5716905" cy="63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4pt;margin-top:31.15pt;height:0.05pt;width:450.15pt;z-index:251661312;mso-width-relative:page;mso-height-relative:page;" filled="f" stroked="t" coordsize="21600,21600" o:gfxdata="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vPwDUAAAABwEAAA8AAAAAAAAAAQAgAAAAIgAAAGRycy9kb3ducmV2LnhtbFBLAQIUABQA&#10;AAAIAIdO4kC1lASv9AEAAMwDAAAOAAAAAAAAAAEAIAAAACMBAABkcnMvZTJvRG9jLnhtbFBLBQYA&#10;AAAABgAGAFkBAACJBQAAAAA=&#10;">
                <v:fill on="f" focussize="0,0"/>
                <v:stroke weight="0.5pt" color="#000000"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320" w:lineRule="exact"/>
        <w:ind w:left="1259" w:leftChars="133" w:hanging="980" w:hangingChars="350"/>
        <w:textAlignment w:val="auto"/>
        <w:rPr>
          <w:rFonts w:hint="eastAsia" w:hAnsi="Times New Roman" w:eastAsia="方正仿宋_GBK" w:cs="Times New Roman"/>
          <w:color w:val="auto"/>
          <w:spacing w:val="-6"/>
          <w:sz w:val="28"/>
          <w:szCs w:val="28"/>
          <w:highlight w:val="none"/>
          <w:lang w:val="en-US" w:eastAsia="zh-CN"/>
        </w:rPr>
      </w:pPr>
      <w:r>
        <w:rPr>
          <w:rFonts w:hint="default" w:ascii="Times New Roman" w:hAnsi="Times New Roman" w:eastAsia="方正仿宋_GBK" w:cs="Times New Roman"/>
          <w:color w:val="auto"/>
          <w:sz w:val="28"/>
          <w:szCs w:val="28"/>
          <w:highlight w:val="none"/>
        </w:rPr>
        <w:t>抄送：县财政局，</w:t>
      </w:r>
      <w:r>
        <w:rPr>
          <w:rFonts w:hint="default" w:ascii="Times New Roman" w:hAnsi="Times New Roman" w:eastAsia="方正仿宋_GBK" w:cs="Times New Roman"/>
          <w:color w:val="auto"/>
          <w:sz w:val="28"/>
          <w:szCs w:val="28"/>
          <w:highlight w:val="none"/>
          <w:lang w:val="en-US" w:eastAsia="zh-CN"/>
        </w:rPr>
        <w:t>县发展改革委，</w:t>
      </w:r>
      <w:r>
        <w:rPr>
          <w:rFonts w:hint="default" w:ascii="Times New Roman" w:hAnsi="Times New Roman" w:eastAsia="方正仿宋_GBK" w:cs="Times New Roman"/>
          <w:color w:val="auto"/>
          <w:sz w:val="28"/>
          <w:szCs w:val="28"/>
          <w:highlight w:val="none"/>
        </w:rPr>
        <w:t>县农</w:t>
      </w:r>
      <w:r>
        <w:rPr>
          <w:rFonts w:hint="default" w:ascii="Times New Roman" w:hAnsi="Times New Roman" w:eastAsia="方正仿宋_GBK" w:cs="Times New Roman"/>
          <w:color w:val="auto"/>
          <w:spacing w:val="-6"/>
          <w:sz w:val="28"/>
          <w:szCs w:val="28"/>
          <w:highlight w:val="none"/>
        </w:rPr>
        <w:t>业农村委</w:t>
      </w:r>
      <w:r>
        <w:rPr>
          <w:rFonts w:hint="default" w:ascii="Times New Roman" w:hAnsi="Times New Roman" w:eastAsia="方正仿宋_GBK" w:cs="Times New Roman"/>
          <w:color w:val="auto"/>
          <w:spacing w:val="-6"/>
          <w:sz w:val="28"/>
          <w:szCs w:val="28"/>
          <w:highlight w:val="none"/>
          <w:lang w:eastAsia="zh-CN"/>
        </w:rPr>
        <w:t>，</w:t>
      </w:r>
      <w:r>
        <w:rPr>
          <w:rFonts w:hint="eastAsia" w:hAnsi="Times New Roman" w:eastAsia="方正仿宋_GBK" w:cs="Times New Roman"/>
          <w:color w:val="auto"/>
          <w:spacing w:val="-6"/>
          <w:sz w:val="28"/>
          <w:szCs w:val="28"/>
          <w:highlight w:val="none"/>
          <w:lang w:val="en-US" w:eastAsia="zh-CN"/>
        </w:rPr>
        <w:t>县水利局，县交通局</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县</w:t>
      </w:r>
      <w:r>
        <w:rPr>
          <w:rFonts w:hint="default" w:ascii="Times New Roman" w:hAnsi="Times New Roman" w:eastAsia="方正仿宋_GBK" w:cs="Times New Roman"/>
          <w:color w:val="auto"/>
          <w:sz w:val="28"/>
          <w:szCs w:val="28"/>
          <w:highlight w:val="none"/>
          <w:lang w:val="en-US" w:eastAsia="zh-CN"/>
        </w:rPr>
        <w:t>民</w:t>
      </w:r>
      <w:r>
        <w:rPr>
          <w:rFonts w:hint="eastAsia" w:hAnsi="Times New Roman" w:eastAsia="方正仿宋_GBK" w:cs="Times New Roman"/>
          <w:color w:val="auto"/>
          <w:sz w:val="28"/>
          <w:szCs w:val="28"/>
          <w:highlight w:val="none"/>
          <w:lang w:val="en-US" w:eastAsia="zh-CN"/>
        </w:rPr>
        <w:t>族</w:t>
      </w:r>
      <w:r>
        <w:rPr>
          <w:rFonts w:hint="default" w:ascii="Times New Roman" w:hAnsi="Times New Roman" w:eastAsia="方正仿宋_GBK" w:cs="Times New Roman"/>
          <w:color w:val="auto"/>
          <w:sz w:val="28"/>
          <w:szCs w:val="28"/>
          <w:highlight w:val="none"/>
          <w:lang w:val="en-US" w:eastAsia="zh-CN"/>
        </w:rPr>
        <w:t>宗</w:t>
      </w:r>
      <w:r>
        <w:rPr>
          <w:rFonts w:hint="eastAsia" w:hAnsi="Times New Roman" w:eastAsia="方正仿宋_GBK" w:cs="Times New Roman"/>
          <w:color w:val="auto"/>
          <w:sz w:val="28"/>
          <w:szCs w:val="28"/>
          <w:highlight w:val="none"/>
          <w:lang w:val="en-US" w:eastAsia="zh-CN"/>
        </w:rPr>
        <w:t>教</w:t>
      </w:r>
      <w:r>
        <w:rPr>
          <w:rFonts w:hint="default" w:ascii="Times New Roman" w:hAnsi="Times New Roman" w:eastAsia="方正仿宋_GBK" w:cs="Times New Roman"/>
          <w:color w:val="auto"/>
          <w:sz w:val="28"/>
          <w:szCs w:val="28"/>
          <w:highlight w:val="none"/>
          <w:lang w:val="en-US" w:eastAsia="zh-CN"/>
        </w:rPr>
        <w:t>委</w:t>
      </w:r>
      <w:r>
        <w:rPr>
          <w:rFonts w:hint="eastAsia" w:hAnsi="Times New Roman" w:eastAsia="方正仿宋_GBK" w:cs="Times New Roman"/>
          <w:color w:val="auto"/>
          <w:sz w:val="28"/>
          <w:szCs w:val="28"/>
          <w:highlight w:val="none"/>
          <w:lang w:val="en-US" w:eastAsia="zh-CN"/>
        </w:rPr>
        <w:t>，县林业局</w:t>
      </w:r>
      <w:r>
        <w:rPr>
          <w:rFonts w:hint="default" w:ascii="Times New Roman" w:hAnsi="Times New Roman" w:eastAsia="方正仿宋_GBK" w:cs="Times New Roman"/>
          <w:color w:val="auto"/>
          <w:sz w:val="28"/>
          <w:szCs w:val="28"/>
          <w:highlight w:val="none"/>
          <w:lang w:val="en-US" w:eastAsia="zh-CN"/>
        </w:rPr>
        <w:t>。</w:t>
      </w:r>
    </w:p>
    <w:p>
      <w:pPr>
        <w:pBdr>
          <w:bottom w:val="single" w:color="auto" w:sz="4" w:space="0"/>
        </w:pBdr>
        <w:snapToGrid w:val="0"/>
        <w:spacing w:line="594" w:lineRule="exact"/>
        <w:ind w:firstLine="77" w:firstLineChars="50"/>
        <w:rPr>
          <w:rFonts w:hint="default" w:ascii="Times New Roman" w:hAnsi="Times New Roman" w:eastAsia="方正仿宋_GBK" w:cs="Times New Roman"/>
          <w:spacing w:val="-28"/>
          <w:sz w:val="32"/>
        </w:rPr>
      </w:pPr>
      <w:r>
        <w:rPr>
          <w:rFonts w:hint="default" w:ascii="Times New Roman" w:hAnsi="Times New Roman" w:eastAsia="方正仿宋_GBK" w:cs="Times New Roman"/>
          <w:color w:val="auto"/>
          <w:spacing w:val="-28"/>
          <w:szCs w:val="32"/>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13335</wp:posOffset>
                </wp:positionV>
                <wp:extent cx="574802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48020" cy="635"/>
                        </a:xfrm>
                        <a:prstGeom prst="line">
                          <a:avLst/>
                        </a:prstGeom>
                        <a:noFill/>
                        <a:ln w="6350" cap="flat" cmpd="sng" algn="ctr">
                          <a:solidFill>
                            <a:srgbClr val="000000"/>
                          </a:solidFill>
                          <a:prstDash val="solid"/>
                          <a:miter lim="800000"/>
                          <a:headEnd type="none" w="med" len="med"/>
                          <a:tailEnd type="none" w="med" len="med"/>
                        </a:ln>
                        <a:effectLst/>
                      </wps:spPr>
                      <wps:bodyPr upright="1"/>
                    </wps:wsp>
                  </a:graphicData>
                </a:graphic>
              </wp:anchor>
            </w:drawing>
          </mc:Choice>
          <mc:Fallback>
            <w:pict>
              <v:line id="_x0000_s1026" o:spid="_x0000_s1026" o:spt="20" style="position:absolute;left:0pt;margin-left:-0.75pt;margin-top:1.05pt;height:0.05pt;width:452.6pt;z-index:251660288;mso-width-relative:page;mso-height-relative:page;" filled="f" stroked="t" coordsize="21600,21600" o:gfxdata="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99Ko1AAAAAYBAAAPAAAAAAAAAAEAIAAA&#10;ACIAAABkcnMvZG93bnJldi54bWxQSwECFAAUAAAACACHTuJAbvC0ZxACAAAhBAAADgAAAAAAAAAB&#10;ACAAAAAjAQAAZHJzL2Uyb0RvYy54bWxQSwUGAAAAAAYABgBZAQAApQUAAAAA&#10;">
                <v:fill on="f" focussize="0,0"/>
                <v:stroke weight="0.5pt" color="#000000" miterlimit="8" joinstyle="miter"/>
                <v:imagedata o:title=""/>
                <o:lock v:ext="edit" aspectratio="f"/>
              </v:line>
            </w:pict>
          </mc:Fallback>
        </mc:AlternateContent>
      </w:r>
      <w:r>
        <w:rPr>
          <w:rFonts w:hint="default" w:ascii="Times New Roman" w:hAnsi="Times New Roman" w:eastAsia="方正仿宋_GBK" w:cs="Times New Roman"/>
          <w:color w:val="auto"/>
          <w:spacing w:val="-28"/>
          <w:sz w:val="28"/>
          <w:szCs w:val="28"/>
          <w:highlight w:val="none"/>
        </w:rPr>
        <w:t>中共忠县县委农村工作暨实施乡村振兴战略领导小组办公室</w:t>
      </w:r>
      <w:r>
        <w:rPr>
          <w:rFonts w:hint="default" w:ascii="Times New Roman" w:hAnsi="Times New Roman" w:eastAsia="方正仿宋_GBK" w:cs="Times New Roman"/>
          <w:color w:val="auto"/>
          <w:spacing w:val="-28"/>
          <w:sz w:val="28"/>
          <w:szCs w:val="28"/>
          <w:highlight w:val="none"/>
          <w:lang w:val="en-US" w:eastAsia="zh-CN"/>
        </w:rPr>
        <w:t xml:space="preserve">     </w:t>
      </w:r>
      <w:r>
        <w:rPr>
          <w:rFonts w:hint="eastAsia" w:ascii="Times New Roman" w:hAnsi="Times New Roman" w:eastAsia="方正仿宋_GBK" w:cs="Times New Roman"/>
          <w:color w:val="auto"/>
          <w:spacing w:val="-28"/>
          <w:sz w:val="28"/>
          <w:szCs w:val="28"/>
          <w:highlight w:val="none"/>
          <w:lang w:val="en-US" w:eastAsia="zh-CN"/>
        </w:rPr>
        <w:t xml:space="preserve"> </w:t>
      </w:r>
      <w:r>
        <w:rPr>
          <w:rFonts w:hint="default" w:ascii="Times New Roman" w:hAnsi="Times New Roman" w:eastAsia="方正仿宋_GBK" w:cs="Times New Roman"/>
          <w:color w:val="auto"/>
          <w:spacing w:val="-28"/>
          <w:sz w:val="28"/>
          <w:szCs w:val="28"/>
          <w:highlight w:val="none"/>
          <w:lang w:val="en-US" w:eastAsia="zh-CN"/>
        </w:rPr>
        <w:t xml:space="preserve">  </w:t>
      </w:r>
      <w:r>
        <w:rPr>
          <w:rFonts w:hint="default" w:ascii="Times New Roman" w:hAnsi="Times New Roman" w:eastAsia="方正仿宋_GBK" w:cs="Times New Roman"/>
          <w:color w:val="auto"/>
          <w:spacing w:val="-28"/>
          <w:sz w:val="28"/>
          <w:szCs w:val="28"/>
          <w:highlight w:val="none"/>
        </w:rPr>
        <w:t>202</w:t>
      </w:r>
      <w:r>
        <w:rPr>
          <w:rFonts w:hint="eastAsia" w:ascii="Times New Roman" w:hAnsi="Times New Roman" w:eastAsia="方正仿宋_GBK" w:cs="Times New Roman"/>
          <w:color w:val="auto"/>
          <w:spacing w:val="-28"/>
          <w:sz w:val="28"/>
          <w:szCs w:val="28"/>
          <w:highlight w:val="none"/>
          <w:lang w:val="en-US" w:eastAsia="zh-CN"/>
        </w:rPr>
        <w:t>2</w:t>
      </w:r>
      <w:r>
        <w:rPr>
          <w:rFonts w:hint="default" w:ascii="Times New Roman" w:hAnsi="Times New Roman" w:eastAsia="方正仿宋_GBK" w:cs="Times New Roman"/>
          <w:color w:val="auto"/>
          <w:spacing w:val="-28"/>
          <w:sz w:val="28"/>
          <w:szCs w:val="28"/>
          <w:highlight w:val="none"/>
        </w:rPr>
        <w:t>年</w:t>
      </w:r>
      <w:r>
        <w:rPr>
          <w:rFonts w:hint="eastAsia" w:ascii="Times New Roman" w:hAnsi="Times New Roman" w:eastAsia="方正仿宋_GBK" w:cs="Times New Roman"/>
          <w:color w:val="auto"/>
          <w:spacing w:val="-28"/>
          <w:sz w:val="28"/>
          <w:szCs w:val="28"/>
          <w:highlight w:val="none"/>
          <w:lang w:val="en-US" w:eastAsia="zh-CN"/>
        </w:rPr>
        <w:t>6</w:t>
      </w:r>
      <w:r>
        <w:rPr>
          <w:rFonts w:hint="default" w:ascii="Times New Roman" w:hAnsi="Times New Roman" w:eastAsia="方正仿宋_GBK" w:cs="Times New Roman"/>
          <w:color w:val="auto"/>
          <w:spacing w:val="-28"/>
          <w:sz w:val="28"/>
          <w:szCs w:val="28"/>
          <w:highlight w:val="none"/>
        </w:rPr>
        <w:t>月</w:t>
      </w:r>
      <w:r>
        <w:rPr>
          <w:rFonts w:hint="eastAsia" w:ascii="Times New Roman" w:hAnsi="Times New Roman" w:eastAsia="方正仿宋_GBK" w:cs="Times New Roman"/>
          <w:color w:val="auto"/>
          <w:spacing w:val="-28"/>
          <w:sz w:val="28"/>
          <w:szCs w:val="28"/>
          <w:highlight w:val="none"/>
          <w:lang w:val="en-US" w:eastAsia="zh-CN"/>
        </w:rPr>
        <w:t>17</w:t>
      </w:r>
      <w:r>
        <w:rPr>
          <w:rFonts w:hint="default" w:ascii="Times New Roman" w:hAnsi="Times New Roman" w:eastAsia="方正仿宋_GBK" w:cs="Times New Roman"/>
          <w:color w:val="auto"/>
          <w:spacing w:val="-28"/>
          <w:sz w:val="28"/>
          <w:szCs w:val="28"/>
          <w:highlight w:val="none"/>
        </w:rPr>
        <w:t>日印发</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rPr>
                            <w:t>6</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pStyle w:val="4"/>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rPr>
                      <w:t>6</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F1BB8"/>
    <w:multiLevelType w:val="singleLevel"/>
    <w:tmpl w:val="079F1B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A2YTkyYWM2MGMyMDQ2ZTJjMjEyNWI1MjdmZGQifQ=="/>
  </w:docVars>
  <w:rsids>
    <w:rsidRoot w:val="00172A27"/>
    <w:rsid w:val="00102700"/>
    <w:rsid w:val="001E4DAD"/>
    <w:rsid w:val="00302E88"/>
    <w:rsid w:val="004C7BB8"/>
    <w:rsid w:val="005F05A8"/>
    <w:rsid w:val="00663001"/>
    <w:rsid w:val="00834E4F"/>
    <w:rsid w:val="00AA7A54"/>
    <w:rsid w:val="00CC227C"/>
    <w:rsid w:val="00D956B9"/>
    <w:rsid w:val="00DC7AEB"/>
    <w:rsid w:val="00EA6937"/>
    <w:rsid w:val="01360BC6"/>
    <w:rsid w:val="020F1856"/>
    <w:rsid w:val="02383D5D"/>
    <w:rsid w:val="02EB239A"/>
    <w:rsid w:val="045A5FC7"/>
    <w:rsid w:val="04D715AD"/>
    <w:rsid w:val="04E579F2"/>
    <w:rsid w:val="050B7100"/>
    <w:rsid w:val="05A1608F"/>
    <w:rsid w:val="05AF5165"/>
    <w:rsid w:val="05E500B1"/>
    <w:rsid w:val="05EA3927"/>
    <w:rsid w:val="06A638D5"/>
    <w:rsid w:val="07300262"/>
    <w:rsid w:val="086041A0"/>
    <w:rsid w:val="08B76626"/>
    <w:rsid w:val="093071D5"/>
    <w:rsid w:val="09EA5159"/>
    <w:rsid w:val="0A0A0A0E"/>
    <w:rsid w:val="0A14368A"/>
    <w:rsid w:val="0A5907BA"/>
    <w:rsid w:val="0BCB79D5"/>
    <w:rsid w:val="0BF50324"/>
    <w:rsid w:val="0CE4631F"/>
    <w:rsid w:val="0D250A0B"/>
    <w:rsid w:val="0D6A76E4"/>
    <w:rsid w:val="0D814DBD"/>
    <w:rsid w:val="0E1E3623"/>
    <w:rsid w:val="0E213C34"/>
    <w:rsid w:val="0F9352CD"/>
    <w:rsid w:val="10146878"/>
    <w:rsid w:val="10D84603"/>
    <w:rsid w:val="10DB57FB"/>
    <w:rsid w:val="116B288D"/>
    <w:rsid w:val="120F2076"/>
    <w:rsid w:val="12791770"/>
    <w:rsid w:val="13092230"/>
    <w:rsid w:val="130E1A42"/>
    <w:rsid w:val="150D43F1"/>
    <w:rsid w:val="15261BFC"/>
    <w:rsid w:val="16895ECA"/>
    <w:rsid w:val="16BC5A5E"/>
    <w:rsid w:val="16D36928"/>
    <w:rsid w:val="1761565D"/>
    <w:rsid w:val="192E3FD3"/>
    <w:rsid w:val="19670574"/>
    <w:rsid w:val="19A93801"/>
    <w:rsid w:val="1A4E7546"/>
    <w:rsid w:val="1AE22DE2"/>
    <w:rsid w:val="1B03541B"/>
    <w:rsid w:val="1B61396D"/>
    <w:rsid w:val="1C2458B8"/>
    <w:rsid w:val="1C626299"/>
    <w:rsid w:val="1C655C22"/>
    <w:rsid w:val="1CC24883"/>
    <w:rsid w:val="1CC96567"/>
    <w:rsid w:val="1E0A5972"/>
    <w:rsid w:val="1E2E1501"/>
    <w:rsid w:val="1EDC7225"/>
    <w:rsid w:val="1F6F0182"/>
    <w:rsid w:val="202373A5"/>
    <w:rsid w:val="203D01A7"/>
    <w:rsid w:val="20DD736E"/>
    <w:rsid w:val="220E44C8"/>
    <w:rsid w:val="22266A59"/>
    <w:rsid w:val="228E0A04"/>
    <w:rsid w:val="22FA0099"/>
    <w:rsid w:val="24077429"/>
    <w:rsid w:val="248D22F7"/>
    <w:rsid w:val="2541729F"/>
    <w:rsid w:val="25961179"/>
    <w:rsid w:val="25C948A0"/>
    <w:rsid w:val="26095368"/>
    <w:rsid w:val="264B7597"/>
    <w:rsid w:val="27182114"/>
    <w:rsid w:val="272A4F12"/>
    <w:rsid w:val="28043920"/>
    <w:rsid w:val="28521582"/>
    <w:rsid w:val="287E4F92"/>
    <w:rsid w:val="28A16476"/>
    <w:rsid w:val="28E54BFE"/>
    <w:rsid w:val="2914348D"/>
    <w:rsid w:val="29E20913"/>
    <w:rsid w:val="2A420242"/>
    <w:rsid w:val="2A6233D1"/>
    <w:rsid w:val="2A8F45C7"/>
    <w:rsid w:val="2AC77C68"/>
    <w:rsid w:val="2AF35AD4"/>
    <w:rsid w:val="2BC1146F"/>
    <w:rsid w:val="2BD001FB"/>
    <w:rsid w:val="2C404F76"/>
    <w:rsid w:val="2C6842C6"/>
    <w:rsid w:val="2C884B20"/>
    <w:rsid w:val="2D601FD7"/>
    <w:rsid w:val="2DB8624C"/>
    <w:rsid w:val="2DCC7876"/>
    <w:rsid w:val="2DE628D5"/>
    <w:rsid w:val="2E43342B"/>
    <w:rsid w:val="2EAF1DC7"/>
    <w:rsid w:val="30A80E6F"/>
    <w:rsid w:val="30C94839"/>
    <w:rsid w:val="310F699B"/>
    <w:rsid w:val="325B49A0"/>
    <w:rsid w:val="33385679"/>
    <w:rsid w:val="338C28FC"/>
    <w:rsid w:val="342804A8"/>
    <w:rsid w:val="34A25A97"/>
    <w:rsid w:val="34D17C51"/>
    <w:rsid w:val="35070FD1"/>
    <w:rsid w:val="355A28E3"/>
    <w:rsid w:val="3589305E"/>
    <w:rsid w:val="35EE5F33"/>
    <w:rsid w:val="36E27034"/>
    <w:rsid w:val="370652F8"/>
    <w:rsid w:val="373871A1"/>
    <w:rsid w:val="37B618B6"/>
    <w:rsid w:val="38675D5D"/>
    <w:rsid w:val="392B4797"/>
    <w:rsid w:val="393F1DD7"/>
    <w:rsid w:val="39B36670"/>
    <w:rsid w:val="3A1A74D2"/>
    <w:rsid w:val="3A3531AC"/>
    <w:rsid w:val="3B7D126B"/>
    <w:rsid w:val="3C16533C"/>
    <w:rsid w:val="3CD60DF5"/>
    <w:rsid w:val="3CF065EE"/>
    <w:rsid w:val="3E617187"/>
    <w:rsid w:val="3F040145"/>
    <w:rsid w:val="3F5E7474"/>
    <w:rsid w:val="410302D3"/>
    <w:rsid w:val="410D3439"/>
    <w:rsid w:val="417709CE"/>
    <w:rsid w:val="41777EEC"/>
    <w:rsid w:val="41C72648"/>
    <w:rsid w:val="41EE3D66"/>
    <w:rsid w:val="42486237"/>
    <w:rsid w:val="42885446"/>
    <w:rsid w:val="42CF0207"/>
    <w:rsid w:val="42F536E4"/>
    <w:rsid w:val="442A17F5"/>
    <w:rsid w:val="44D15F3E"/>
    <w:rsid w:val="45191C52"/>
    <w:rsid w:val="45662B5D"/>
    <w:rsid w:val="456A34FA"/>
    <w:rsid w:val="46AA0877"/>
    <w:rsid w:val="46C40504"/>
    <w:rsid w:val="48B6445C"/>
    <w:rsid w:val="49ED38B0"/>
    <w:rsid w:val="4A804742"/>
    <w:rsid w:val="4BA51F43"/>
    <w:rsid w:val="4D2246C1"/>
    <w:rsid w:val="4D713CDD"/>
    <w:rsid w:val="4F0C7DC0"/>
    <w:rsid w:val="4FE34AEC"/>
    <w:rsid w:val="4FE91B4D"/>
    <w:rsid w:val="517174DB"/>
    <w:rsid w:val="538E3BA1"/>
    <w:rsid w:val="53DD38F4"/>
    <w:rsid w:val="54153D27"/>
    <w:rsid w:val="5446709E"/>
    <w:rsid w:val="55156D8D"/>
    <w:rsid w:val="5549062C"/>
    <w:rsid w:val="576A79A6"/>
    <w:rsid w:val="57820840"/>
    <w:rsid w:val="57CB5EFD"/>
    <w:rsid w:val="58130683"/>
    <w:rsid w:val="585C1C2B"/>
    <w:rsid w:val="58A61818"/>
    <w:rsid w:val="58F03289"/>
    <w:rsid w:val="591371E7"/>
    <w:rsid w:val="597F5B2F"/>
    <w:rsid w:val="59927FEE"/>
    <w:rsid w:val="59C45EA0"/>
    <w:rsid w:val="5A010FCF"/>
    <w:rsid w:val="5AF5556C"/>
    <w:rsid w:val="5B805B27"/>
    <w:rsid w:val="5C075BB6"/>
    <w:rsid w:val="5C2C78B7"/>
    <w:rsid w:val="5C9D2F32"/>
    <w:rsid w:val="5CD76807"/>
    <w:rsid w:val="5D2940F3"/>
    <w:rsid w:val="5E622685"/>
    <w:rsid w:val="5E6E4B70"/>
    <w:rsid w:val="5EC37CAF"/>
    <w:rsid w:val="609F76DE"/>
    <w:rsid w:val="611834CF"/>
    <w:rsid w:val="61A272D4"/>
    <w:rsid w:val="61E76076"/>
    <w:rsid w:val="622135E4"/>
    <w:rsid w:val="62A76FF7"/>
    <w:rsid w:val="63016F07"/>
    <w:rsid w:val="63497970"/>
    <w:rsid w:val="64121FAC"/>
    <w:rsid w:val="64752564"/>
    <w:rsid w:val="659A18AA"/>
    <w:rsid w:val="65BB7A65"/>
    <w:rsid w:val="65F0717E"/>
    <w:rsid w:val="6751261E"/>
    <w:rsid w:val="68C75CD9"/>
    <w:rsid w:val="68E25EC7"/>
    <w:rsid w:val="69493201"/>
    <w:rsid w:val="6A0D64D7"/>
    <w:rsid w:val="6B382482"/>
    <w:rsid w:val="6B4D5B27"/>
    <w:rsid w:val="6B9B23C7"/>
    <w:rsid w:val="6BA867AC"/>
    <w:rsid w:val="6BE157EB"/>
    <w:rsid w:val="6CB53A0D"/>
    <w:rsid w:val="6D873440"/>
    <w:rsid w:val="6DAF688D"/>
    <w:rsid w:val="6FE74A37"/>
    <w:rsid w:val="704C2D53"/>
    <w:rsid w:val="706A3426"/>
    <w:rsid w:val="71022CB5"/>
    <w:rsid w:val="71141650"/>
    <w:rsid w:val="71D943E4"/>
    <w:rsid w:val="724759C2"/>
    <w:rsid w:val="724A741A"/>
    <w:rsid w:val="728E3C7F"/>
    <w:rsid w:val="72D45994"/>
    <w:rsid w:val="7318725C"/>
    <w:rsid w:val="734E65E6"/>
    <w:rsid w:val="73574B20"/>
    <w:rsid w:val="7465504F"/>
    <w:rsid w:val="746C3845"/>
    <w:rsid w:val="74997363"/>
    <w:rsid w:val="7707754C"/>
    <w:rsid w:val="770B06FF"/>
    <w:rsid w:val="787D0856"/>
    <w:rsid w:val="78FA23A5"/>
    <w:rsid w:val="790512C0"/>
    <w:rsid w:val="7A7D6277"/>
    <w:rsid w:val="7C896BD7"/>
    <w:rsid w:val="7CE7D1F2"/>
    <w:rsid w:val="7D253A69"/>
    <w:rsid w:val="7E17683A"/>
    <w:rsid w:val="7EF44B03"/>
    <w:rsid w:val="7F376B1D"/>
    <w:rsid w:val="7FA91A6A"/>
    <w:rsid w:val="ED2BBE71"/>
    <w:rsid w:val="FA7F4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hint="eastAsia"/>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qFormat/>
    <w:uiPriority w:val="0"/>
    <w:pPr>
      <w:ind w:firstLine="420" w:firstLineChars="100"/>
    </w:pPr>
    <w:rPr>
      <w:rFonts w:hAnsi="Times New Roman"/>
    </w:rPr>
  </w:style>
  <w:style w:type="paragraph" w:customStyle="1" w:styleId="9">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character" w:customStyle="1" w:styleId="10">
    <w:name w:val="font41"/>
    <w:basedOn w:val="8"/>
    <w:qFormat/>
    <w:uiPriority w:val="0"/>
    <w:rPr>
      <w:rFonts w:hint="eastAsia" w:ascii="宋体" w:hAnsi="宋体" w:eastAsia="宋体" w:cs="宋体"/>
      <w:color w:val="FF0000"/>
      <w:sz w:val="24"/>
      <w:szCs w:val="24"/>
      <w:u w:val="none"/>
    </w:rPr>
  </w:style>
  <w:style w:type="character" w:customStyle="1" w:styleId="11">
    <w:name w:val="font01"/>
    <w:basedOn w:val="8"/>
    <w:qFormat/>
    <w:uiPriority w:val="0"/>
    <w:rPr>
      <w:rFonts w:hint="eastAsia" w:ascii="宋体" w:hAnsi="宋体" w:eastAsia="宋体" w:cs="宋体"/>
      <w:color w:val="000000"/>
      <w:sz w:val="24"/>
      <w:szCs w:val="24"/>
      <w:u w:val="none"/>
    </w:rPr>
  </w:style>
  <w:style w:type="character" w:customStyle="1" w:styleId="12">
    <w:name w:val="16"/>
    <w:basedOn w:val="8"/>
    <w:qFormat/>
    <w:uiPriority w:val="0"/>
    <w:rPr>
      <w:rFonts w:hint="eastAsia" w:ascii="宋体" w:hAnsi="宋体" w:eastAsia="宋体" w:cs="宋体"/>
      <w:color w:val="000000"/>
      <w:sz w:val="24"/>
      <w:szCs w:val="24"/>
    </w:rPr>
  </w:style>
  <w:style w:type="character" w:customStyle="1" w:styleId="13">
    <w:name w:val="10"/>
    <w:basedOn w:val="8"/>
    <w:qFormat/>
    <w:uiPriority w:val="0"/>
    <w:rPr>
      <w:rFonts w:hint="default" w:ascii="Times New Roman" w:hAnsi="Times New Roman" w:cs="Times New Roman"/>
    </w:rPr>
  </w:style>
  <w:style w:type="character" w:customStyle="1" w:styleId="14">
    <w:name w:val="15"/>
    <w:basedOn w:val="8"/>
    <w:qFormat/>
    <w:uiPriority w:val="0"/>
    <w:rPr>
      <w:rFonts w:hint="eastAsia" w:ascii="宋体" w:hAnsi="宋体" w:eastAsia="宋体" w:cs="宋体"/>
      <w:color w:val="FF0000"/>
      <w:sz w:val="24"/>
      <w:szCs w:val="24"/>
    </w:rPr>
  </w:style>
  <w:style w:type="character" w:customStyle="1" w:styleId="15">
    <w:name w:val="font21"/>
    <w:basedOn w:val="8"/>
    <w:qFormat/>
    <w:uiPriority w:val="0"/>
    <w:rPr>
      <w:rFonts w:hint="eastAsia" w:ascii="宋体" w:hAnsi="宋体" w:eastAsia="宋体" w:cs="宋体"/>
      <w:color w:val="000000"/>
      <w:sz w:val="18"/>
      <w:szCs w:val="18"/>
      <w:u w:val="none"/>
    </w:rPr>
  </w:style>
  <w:style w:type="character" w:customStyle="1" w:styleId="16">
    <w:name w:val="font31"/>
    <w:basedOn w:val="8"/>
    <w:qFormat/>
    <w:uiPriority w:val="0"/>
    <w:rPr>
      <w:rFonts w:hint="default" w:ascii="Times New Roman" w:hAnsi="Times New Roman" w:cs="Times New Roman"/>
      <w:color w:val="000000"/>
      <w:sz w:val="18"/>
      <w:szCs w:val="18"/>
      <w:u w:val="none"/>
    </w:rPr>
  </w:style>
  <w:style w:type="character" w:customStyle="1" w:styleId="17">
    <w:name w:val="font71"/>
    <w:basedOn w:val="8"/>
    <w:qFormat/>
    <w:uiPriority w:val="0"/>
    <w:rPr>
      <w:rFonts w:hint="default" w:ascii="Times New Roman" w:hAnsi="Times New Roman" w:cs="Times New Roman"/>
      <w:color w:val="FF0000"/>
      <w:sz w:val="18"/>
      <w:szCs w:val="18"/>
      <w:u w:val="none"/>
    </w:rPr>
  </w:style>
  <w:style w:type="character" w:customStyle="1" w:styleId="18">
    <w:name w:val="font81"/>
    <w:basedOn w:val="8"/>
    <w:qFormat/>
    <w:uiPriority w:val="0"/>
    <w:rPr>
      <w:rFonts w:hint="eastAsia" w:ascii="宋体" w:hAnsi="宋体" w:eastAsia="宋体" w:cs="宋体"/>
      <w:color w:val="000000"/>
      <w:sz w:val="18"/>
      <w:szCs w:val="18"/>
      <w:u w:val="none"/>
    </w:rPr>
  </w:style>
  <w:style w:type="character" w:customStyle="1" w:styleId="19">
    <w:name w:val="font61"/>
    <w:basedOn w:val="8"/>
    <w:qFormat/>
    <w:uiPriority w:val="0"/>
    <w:rPr>
      <w:rFonts w:hint="default" w:ascii="Times New Roman" w:hAnsi="Times New Roman" w:cs="Times New Roman"/>
      <w:color w:val="000000"/>
      <w:sz w:val="18"/>
      <w:szCs w:val="18"/>
      <w:u w:val="none"/>
    </w:rPr>
  </w:style>
  <w:style w:type="character" w:customStyle="1" w:styleId="20">
    <w:name w:val="font91"/>
    <w:basedOn w:val="8"/>
    <w:qFormat/>
    <w:uiPriority w:val="0"/>
    <w:rPr>
      <w:rFonts w:hint="default" w:ascii="Times New Roman" w:hAnsi="Times New Roman" w:cs="Times New Roman"/>
      <w:color w:val="003366"/>
      <w:sz w:val="18"/>
      <w:szCs w:val="18"/>
      <w:u w:val="none"/>
    </w:rPr>
  </w:style>
  <w:style w:type="character" w:customStyle="1" w:styleId="21">
    <w:name w:val="font51"/>
    <w:basedOn w:val="8"/>
    <w:qFormat/>
    <w:uiPriority w:val="0"/>
    <w:rPr>
      <w:rFonts w:hint="default" w:ascii="Times New Roman" w:hAnsi="Times New Roman" w:cs="Times New Roman"/>
      <w:color w:val="000000"/>
      <w:sz w:val="18"/>
      <w:szCs w:val="18"/>
      <w:u w:val="none"/>
    </w:rPr>
  </w:style>
  <w:style w:type="character" w:customStyle="1" w:styleId="22">
    <w:name w:val="font101"/>
    <w:basedOn w:val="8"/>
    <w:qFormat/>
    <w:uiPriority w:val="0"/>
    <w:rPr>
      <w:rFonts w:hint="default" w:ascii="Times New Roman" w:hAnsi="Times New Roman" w:cs="Times New Roman"/>
      <w:color w:val="FF0000"/>
      <w:sz w:val="15"/>
      <w:szCs w:val="15"/>
      <w:u w:val="none"/>
    </w:rPr>
  </w:style>
  <w:style w:type="character" w:customStyle="1" w:styleId="23">
    <w:name w:val="font121"/>
    <w:basedOn w:val="8"/>
    <w:qFormat/>
    <w:uiPriority w:val="0"/>
    <w:rPr>
      <w:rFonts w:hint="eastAsia" w:ascii="宋体" w:hAnsi="宋体" w:eastAsia="宋体" w:cs="宋体"/>
      <w:color w:val="FF0000"/>
      <w:sz w:val="15"/>
      <w:szCs w:val="15"/>
      <w:u w:val="none"/>
    </w:rPr>
  </w:style>
  <w:style w:type="character" w:customStyle="1" w:styleId="24">
    <w:name w:val="font131"/>
    <w:basedOn w:val="8"/>
    <w:qFormat/>
    <w:uiPriority w:val="0"/>
    <w:rPr>
      <w:rFonts w:hint="eastAsia" w:ascii="宋体" w:hAnsi="宋体" w:eastAsia="宋体" w:cs="宋体"/>
      <w:color w:val="000000"/>
      <w:sz w:val="15"/>
      <w:szCs w:val="15"/>
      <w:u w:val="none"/>
    </w:rPr>
  </w:style>
  <w:style w:type="character" w:customStyle="1" w:styleId="25">
    <w:name w:val="font141"/>
    <w:basedOn w:val="8"/>
    <w:qFormat/>
    <w:uiPriority w:val="0"/>
    <w:rPr>
      <w:rFonts w:hint="eastAsia" w:ascii="宋体" w:hAnsi="宋体" w:eastAsia="宋体" w:cs="宋体"/>
      <w:color w:val="FF0000"/>
      <w:sz w:val="18"/>
      <w:szCs w:val="18"/>
      <w:u w:val="none"/>
    </w:rPr>
  </w:style>
  <w:style w:type="character" w:customStyle="1" w:styleId="26">
    <w:name w:val="font112"/>
    <w:basedOn w:val="8"/>
    <w:qFormat/>
    <w:uiPriority w:val="0"/>
    <w:rPr>
      <w:rFonts w:hint="eastAsia" w:ascii="宋体" w:hAnsi="宋体" w:eastAsia="宋体" w:cs="宋体"/>
      <w:color w:val="000000"/>
      <w:sz w:val="18"/>
      <w:szCs w:val="18"/>
      <w:u w:val="none"/>
    </w:rPr>
  </w:style>
  <w:style w:type="character" w:customStyle="1" w:styleId="27">
    <w:name w:val="font151"/>
    <w:basedOn w:val="8"/>
    <w:qFormat/>
    <w:uiPriority w:val="0"/>
    <w:rPr>
      <w:rFonts w:hint="eastAsia" w:ascii="宋体" w:hAnsi="宋体" w:eastAsia="宋体" w:cs="宋体"/>
      <w:color w:val="000000"/>
      <w:sz w:val="18"/>
      <w:szCs w:val="18"/>
      <w:u w:val="none"/>
    </w:rPr>
  </w:style>
  <w:style w:type="character" w:customStyle="1" w:styleId="28">
    <w:name w:val="font11"/>
    <w:basedOn w:val="8"/>
    <w:qFormat/>
    <w:uiPriority w:val="0"/>
    <w:rPr>
      <w:rFonts w:hint="eastAsia" w:ascii="宋体" w:hAnsi="宋体" w:eastAsia="宋体" w:cs="宋体"/>
      <w:color w:val="000000"/>
      <w:sz w:val="18"/>
      <w:szCs w:val="18"/>
      <w:u w:val="none"/>
    </w:rPr>
  </w:style>
  <w:style w:type="character" w:customStyle="1" w:styleId="29">
    <w:name w:val="font16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4961</Words>
  <Characters>5913</Characters>
  <Lines>1</Lines>
  <Paragraphs>1</Paragraphs>
  <TotalTime>28</TotalTime>
  <ScaleCrop>false</ScaleCrop>
  <LinksUpToDate>false</LinksUpToDate>
  <CharactersWithSpaces>6997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2021-08-19T03:52:00Z</dcterms:created>
  <dc:creator>Administrator</dc:creator>
  <cp:lastModifiedBy>祸害遗千年</cp:lastModifiedBy>
  <cp:lastPrinted>2022-06-15T06:39:00Z</cp:lastPrinted>
  <dcterms:modified xsi:type="dcterms:W3CDTF">2022-11-22T11:42:22Z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F6CB0D5FFE8F4E678C287A466978100E</vt:lpwstr>
  </property>
</Properties>
</file>