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cs="宋体"/>
          <w:sz w:val="21"/>
          <w:szCs w:val="21"/>
        </w:rPr>
      </w:pPr>
      <w:r>
        <w:rPr>
          <w:rFonts w:hint="default" w:ascii="Times New Roman" w:hAnsi="Times New Roman" w:eastAsia="方正仿宋_GBK"/>
          <w:bCs/>
          <w:sz w:val="32"/>
          <w:szCs w:val="32"/>
        </w:rPr>
        <w:t>附件：</w:t>
      </w:r>
      <w:r>
        <w:rPr>
          <w:rFonts w:hint="eastAsia" w:ascii="Times New Roman" w:hAnsi="Times New Roman" w:eastAsia="方正仿宋_GBK"/>
          <w:bCs/>
          <w:sz w:val="32"/>
          <w:szCs w:val="32"/>
          <w:lang w:val="en-US" w:eastAsia="zh-CN"/>
        </w:rPr>
        <w:t>2</w:t>
      </w:r>
      <w:r>
        <w:rPr>
          <w:rFonts w:cs="宋体"/>
          <w:sz w:val="20"/>
          <w:szCs w:val="20"/>
        </w:rPr>
        <w:br w:type="textWrapping"/>
      </w:r>
      <w:r>
        <w:rPr>
          <w:rFonts w:cs="宋体"/>
          <w:sz w:val="20"/>
          <w:szCs w:val="20"/>
        </w:rPr>
        <w:br w:type="textWrapping"/>
      </w:r>
    </w:p>
    <w:tbl>
      <w:tblPr>
        <w:tblStyle w:val="4"/>
        <w:tblpPr w:leftFromText="180" w:rightFromText="180" w:vertAnchor="text" w:horzAnchor="page" w:tblpX="944" w:tblpY="759"/>
        <w:tblOverlap w:val="never"/>
        <w:tblW w:w="1490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1558"/>
        <w:gridCol w:w="2235"/>
        <w:gridCol w:w="1523"/>
        <w:gridCol w:w="1523"/>
        <w:gridCol w:w="954"/>
        <w:gridCol w:w="941"/>
        <w:gridCol w:w="1295"/>
        <w:gridCol w:w="1299"/>
        <w:gridCol w:w="928"/>
        <w:gridCol w:w="120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</w:trPr>
        <w:tc>
          <w:tcPr>
            <w:tcW w:w="14905" w:type="dxa"/>
            <w:gridSpan w:val="11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ind w:firstLine="4402" w:firstLineChars="1100"/>
              <w:jc w:val="both"/>
              <w:textAlignment w:val="center"/>
              <w:rPr>
                <w:rFonts w:hint="default" w:ascii="Times New Roman" w:hAnsi="Times New Roman" w:eastAsia="微软雅黑"/>
                <w:b/>
                <w:bCs/>
                <w:color w:val="808080"/>
                <w:sz w:val="18"/>
                <w:szCs w:val="18"/>
              </w:rPr>
            </w:pPr>
            <w:r>
              <w:rPr>
                <w:rFonts w:hint="default" w:ascii="Times New Roman" w:hAnsi="Times New Roman" w:eastAsia="微软雅黑"/>
                <w:b/>
                <w:bCs/>
                <w:color w:val="000000"/>
                <w:sz w:val="40"/>
                <w:szCs w:val="40"/>
              </w:rPr>
              <w:t>2023年整体绩效自评表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4905" w:type="dxa"/>
            <w:gridSpan w:val="11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both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299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预算（单位）名称：</w:t>
            </w:r>
          </w:p>
        </w:tc>
        <w:tc>
          <w:tcPr>
            <w:tcW w:w="9770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403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002</w:t>
            </w:r>
            <w:r>
              <w:rPr>
                <w:color w:val="000000"/>
                <w:sz w:val="20"/>
              </w:rPr>
              <w:t>重庆市忠县生态环境保护综合行政执法支队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textAlignment w:val="center"/>
              <w:rPr>
                <w:rFonts w:hint="default" w:ascii="Times New Roman" w:hAnsi="Times New Roman"/>
                <w:b/>
                <w:bCs/>
                <w:color w:val="FF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998" w:type="dxa"/>
            <w:gridSpan w:val="2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总体资金情况（元）</w:t>
            </w:r>
          </w:p>
        </w:tc>
        <w:tc>
          <w:tcPr>
            <w:tcW w:w="2235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预算支出总额</w:t>
            </w:r>
          </w:p>
        </w:tc>
        <w:tc>
          <w:tcPr>
            <w:tcW w:w="494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基本支出</w:t>
            </w:r>
          </w:p>
        </w:tc>
        <w:tc>
          <w:tcPr>
            <w:tcW w:w="473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项目支出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2998" w:type="dxa"/>
            <w:gridSpan w:val="2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35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财政拨款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专户资金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单位资金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财政拨款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专户资金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单位资金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998" w:type="dxa"/>
            <w:gridSpan w:val="2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both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7468100</w:t>
            </w:r>
          </w:p>
        </w:tc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7468100</w:t>
            </w:r>
          </w:p>
        </w:tc>
        <w:tc>
          <w:tcPr>
            <w:tcW w:w="1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7468100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14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部</w:t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门</w:t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整</w:t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体</w:t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绩</w:t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效</w:t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情</w:t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br w:type="textWrapping"/>
            </w: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况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整体绩效目标</w:t>
            </w:r>
          </w:p>
        </w:tc>
        <w:tc>
          <w:tcPr>
            <w:tcW w:w="1190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textAlignment w:val="top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城区空气质量优良天数达320天以上，PM2.5年均浓度控制在40微克/立方米以下，长江苏家断面水质保持或优于Ⅲ类，渠溪河黄岭桥断面水质保持或优于Ⅲ类；汝溪河高洞梁断面水质保持或优于Ⅲ类。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46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 w:eastAsia="微软雅黑"/>
                <w:b/>
                <w:bCs/>
                <w:color w:val="808080"/>
                <w:sz w:val="18"/>
                <w:szCs w:val="18"/>
              </w:rPr>
            </w:pPr>
            <w:r>
              <w:rPr>
                <w:rFonts w:hint="default" w:ascii="Times New Roman" w:hAnsi="Times New Roman" w:eastAsia="微软雅黑"/>
                <w:b/>
                <w:bCs/>
                <w:color w:val="808080"/>
                <w:sz w:val="18"/>
                <w:szCs w:val="18"/>
              </w:rPr>
              <w:t>年度绩效指标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一级指标</w:t>
            </w:r>
          </w:p>
        </w:tc>
        <w:tc>
          <w:tcPr>
            <w:tcW w:w="37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二级指标</w:t>
            </w:r>
          </w:p>
        </w:tc>
        <w:tc>
          <w:tcPr>
            <w:tcW w:w="3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 xml:space="preserve"> 三级指标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绩效指标性质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绩效指标值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绩效度量单位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  <w:t>权重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产出指标</w:t>
            </w:r>
          </w:p>
        </w:tc>
        <w:tc>
          <w:tcPr>
            <w:tcW w:w="375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数量指标</w:t>
            </w:r>
          </w:p>
        </w:tc>
        <w:tc>
          <w:tcPr>
            <w:tcW w:w="3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城区空气质量优良天数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≥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天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75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汝溪河高洞梁断面水质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≤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类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质量指标</w:t>
            </w:r>
          </w:p>
        </w:tc>
        <w:tc>
          <w:tcPr>
            <w:tcW w:w="15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微克/立方米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≤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40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立方米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效益指标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社会效益</w:t>
            </w:r>
          </w:p>
        </w:tc>
        <w:tc>
          <w:tcPr>
            <w:tcW w:w="15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长江苏家断面水质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≤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类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生态效益</w:t>
            </w:r>
          </w:p>
        </w:tc>
        <w:tc>
          <w:tcPr>
            <w:tcW w:w="152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34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渠溪河黄岭桥断面水质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≤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类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center"/>
              <w:rPr>
                <w:rFonts w:hint="default"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/>
                <w:color w:val="000000"/>
                <w:sz w:val="18"/>
                <w:szCs w:val="18"/>
              </w:rPr>
              <w:t>20</w:t>
            </w:r>
          </w:p>
        </w:tc>
      </w:tr>
    </w:tbl>
    <w:p>
      <w:pPr>
        <w:rPr>
          <w:rFonts w:hint="default" w:cs="宋体"/>
          <w:sz w:val="21"/>
          <w:szCs w:val="21"/>
        </w:rPr>
      </w:pPr>
    </w:p>
    <w:p>
      <w:bookmarkStart w:id="0" w:name="_GoBack"/>
      <w:bookmarkEnd w:id="0"/>
    </w:p>
    <w:sectPr>
      <w:headerReference r:id="rId3" w:type="default"/>
      <w:footerReference r:id="rId4" w:type="default"/>
      <w:pgSz w:w="16839" w:h="11907" w:orient="landscape"/>
      <w:pgMar w:top="567" w:right="454" w:bottom="567" w:left="1037" w:header="0" w:footer="283" w:gutter="0"/>
      <w:pgNumType w:fmt="numberInDash"/>
      <w:cols w:space="720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both"/>
      <w:rPr>
        <w:rFonts w:hint="default"/>
      </w:rPr>
    </w:pPr>
    <w:r>
      <w:rPr>
        <w:rFonts w:hint="default"/>
      </w:rPr>
      <mc:AlternateContent>
        <mc:Choice Requires="wps">
          <w:drawing>
            <wp:anchor distT="0" distB="0" distL="114300" distR="114300" simplePos="0" relativeHeight="251660288" behindDoc="0" locked="0" layoutInCell="1" allowOverlap="0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7" name="文本框 1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default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PAGE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hint="default"/>
                              <w:lang w:val="zh-CN"/>
                            </w:rPr>
                            <w:t>-</w:t>
                          </w:r>
                          <w:r>
                            <w:rPr>
                              <w:rFonts w:hint="default"/>
                            </w:rPr>
                            <w:t xml:space="preserve"> 22 -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allowoverlap="f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KOYorozAgAAZwQAAA4AAAAAAAAAAQAgAAAAHwEAAGRycy9lMm9Eb2MueG1sUEsF&#10;BgAAAAAGAAYAWQEAAMQFAAAAAA==&#10;">
              <v:path/>
              <v:fill on="f" focussize="0,0"/>
              <v:stroke on="f" weight="0.5pt" joinstyle="miter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/>
                      </w:rPr>
                    </w:pPr>
                    <w:r>
                      <w:fldChar w:fldCharType="begin"/>
                    </w:r>
                    <w:r>
                      <w:instrText xml:space="preserve">PAGE   \* MERGEFORMAT</w:instrText>
                    </w:r>
                    <w:r>
                      <w:fldChar w:fldCharType="separate"/>
                    </w:r>
                    <w:r>
                      <w:rPr>
                        <w:rFonts w:hint="default"/>
                        <w:lang w:val="zh-CN"/>
                      </w:rPr>
                      <w:t>-</w:t>
                    </w:r>
                    <w:r>
                      <w:rPr>
                        <w:rFonts w:hint="default"/>
                      </w:rPr>
                      <w:t xml:space="preserve"> 22 -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default"/>
      </w:rPr>
      <mc:AlternateContent>
        <mc:Choice Requires="wps">
          <w:drawing>
            <wp:anchor distT="0" distB="0" distL="114300" distR="114300" simplePos="0" relativeHeight="251659264" behindDoc="0" locked="0" layoutInCell="1" allowOverlap="0">
              <wp:simplePos x="0" y="0"/>
              <wp:positionH relativeFrom="margin">
                <wp:align>center</wp:align>
              </wp:positionH>
              <wp:positionV relativeFrom="page">
                <wp:posOffset>14737080</wp:posOffset>
              </wp:positionV>
              <wp:extent cx="1828800" cy="220980"/>
              <wp:effectExtent l="0" t="0" r="0" b="0"/>
              <wp:wrapNone/>
              <wp:docPr id="126" name="文本框 1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2209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jc w:val="both"/>
                            <w:rPr>
                              <w:rFonts w:hint="default" w:cs="宋体"/>
                            </w:rPr>
                          </w:pPr>
                          <w:r>
                            <w:rPr>
                              <w:rFonts w:cs="宋体"/>
                            </w:rPr>
                            <w:t>— 27.1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1160.4pt;height:17.4pt;width:144pt;mso-position-horizontal:center;mso-position-horizontal-relative:margin;mso-position-vertical-relative:page;mso-wrap-style:none;z-index:251659264;mso-width-relative:page;mso-height-relative:page;" filled="f" stroked="f" coordsize="21600,21600" o:allowoverlap="f" o:gfxdata="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eA1UVNgAAAAKAQAADwAAAAAAAAABACAAAAAiAAAAZHJzL2Rvd25y&#10;ZXYueG1sUEsBAhQAFAAAAAgAh07iQALFEI03AgAAZgQAAA4AAAAAAAAAAQAgAAAAJwEAAGRycy9l&#10;Mm9Eb2MueG1sUEsFBgAAAAAGAAYAWQEAANAFAAAAAA==&#10;">
              <v:path/>
              <v:fill on="f" focussize="0,0"/>
              <v:stroke on="f" weight="0.5pt" joinstyle="miter"/>
              <v:imagedata o:title=""/>
              <o:lock v:ext="edit"/>
              <v:textbox inset="0mm,0mm,0mm,0mm">
                <w:txbxContent>
                  <w:p>
                    <w:pPr>
                      <w:pStyle w:val="2"/>
                      <w:jc w:val="both"/>
                      <w:rPr>
                        <w:rFonts w:hint="default" w:cs="宋体"/>
                      </w:rPr>
                    </w:pPr>
                    <w:r>
                      <w:rPr>
                        <w:rFonts w:cs="宋体"/>
                      </w:rPr>
                      <w:t>— 27.1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left" w:pos="1758"/>
        <w:tab w:val="clear" w:pos="4153"/>
        <w:tab w:val="clear" w:pos="8306"/>
      </w:tabs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392760"/>
    <w:rsid w:val="22392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99"/>
    <w:rPr>
      <w:rFonts w:hint="eastAsia" w:ascii="宋体" w:hAnsi="宋体" w:eastAsia="宋体" w:cs="Times New Roman"/>
      <w:sz w:val="24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2024-10-22T08:24:00Z</dcterms:created>
  <dc:creator>Administrator</dc:creator>
  <cp:lastModifiedBy>Administrator</cp:lastModifiedBy>
  <dcterms:modified xsi:type="dcterms:W3CDTF">2024-10-22T08:26:02Z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2052-11.8.2.12055</vt:lpwstr>
  </property>
  <property fmtid="{D5CDD505-2E9C-101B-9397-08002B2CF9AE}" pid="3" name="ICV">
    <vt:lpwstr>2CB5E462B4734A6B87C920C0DF5355BA</vt:lpwstr>
  </property>
</Properties>
</file>