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autoSpaceDE w:val="0"/>
        <w:spacing w:before="0" w:beforeAutospacing="0" w:after="0" w:afterAutospacing="0" w:line="594" w:lineRule="exact"/>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附件：1</w:t>
      </w:r>
    </w:p>
    <w:p>
      <w:pPr>
        <w:rPr>
          <w:rFonts w:hint="default" w:ascii="Times New Roman" w:hAnsi="Times New Roman"/>
          <w:sz w:val="21"/>
          <w:szCs w:val="21"/>
        </w:rPr>
      </w:pPr>
    </w:p>
    <w:p>
      <w:pPr>
        <w:rPr>
          <w:rFonts w:hint="default" w:ascii="Times New Roman" w:hAnsi="Times New Roman"/>
          <w:sz w:val="21"/>
          <w:szCs w:val="21"/>
        </w:rPr>
      </w:pPr>
    </w:p>
    <w:tbl>
      <w:tblPr>
        <w:tblStyle w:val="4"/>
        <w:tblW w:w="5005" w:type="pct"/>
        <w:tblInd w:w="0" w:type="dxa"/>
        <w:tblLayout w:type="autofit"/>
        <w:tblCellMar>
          <w:top w:w="0" w:type="dxa"/>
          <w:left w:w="0" w:type="dxa"/>
          <w:bottom w:w="0" w:type="dxa"/>
          <w:right w:w="0" w:type="dxa"/>
        </w:tblCellMar>
      </w:tblPr>
      <w:tblGrid>
        <w:gridCol w:w="4660"/>
        <w:gridCol w:w="1837"/>
        <w:gridCol w:w="4374"/>
        <w:gridCol w:w="313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01</w:t>
            </w:r>
            <w:r>
              <w:rPr>
                <w:rFonts w:hint="default" w:ascii="Times New Roman"/>
                <w:color w:val="000000"/>
                <w:sz w:val="20"/>
                <w:szCs w:val="20"/>
              </w:rPr>
              <w:t>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r>
              <w:rPr>
                <w:rFonts w:hint="default" w:ascii="Times New Roman"/>
                <w:sz w:val="20"/>
                <w:szCs w:val="20"/>
              </w:rPr>
              <w:t>公开单位：</w:t>
            </w:r>
            <w:r>
              <w:rPr>
                <w:rFonts w:hint="default" w:ascii="Times New Roman"/>
                <w:sz w:val="20"/>
              </w:rPr>
              <w:t>重庆市忠县生态环境局（本级）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决算数</w:t>
            </w:r>
          </w:p>
        </w:tc>
      </w:tr>
      <w:tr>
        <w:tblPrEx>
          <w:tblCellMar>
            <w:top w:w="0" w:type="dxa"/>
            <w:left w:w="0" w:type="dxa"/>
            <w:bottom w:w="0" w:type="dxa"/>
            <w:right w:w="0" w:type="dxa"/>
          </w:tblCellMar>
        </w:tblPrEx>
        <w:trPr>
          <w:trHeight w:val="158"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2,944.60</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0.63</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50.42</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10.77</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2,867.20</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15.58</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2,944.60</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2,944.60</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olor w:val="000000"/>
                <w:sz w:val="20"/>
                <w:szCs w:val="20"/>
              </w:rPr>
            </w:pPr>
            <w:r>
              <w:rPr>
                <w:rFonts w:hint="default" w:ascii="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2,944.60</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b/>
                <w:color w:val="000000"/>
                <w:sz w:val="20"/>
                <w:szCs w:val="20"/>
              </w:rPr>
            </w:pPr>
            <w:r>
              <w:rPr>
                <w:rFonts w:hint="default" w:ascii="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2,944.60</w:t>
            </w:r>
          </w:p>
        </w:tc>
      </w:tr>
    </w:tbl>
    <w:p>
      <w:pPr>
        <w:spacing w:line="240" w:lineRule="exact"/>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p>
    <w:p>
      <w:pPr>
        <w:spacing w:line="240" w:lineRule="exact"/>
        <w:rPr>
          <w:rFonts w:hint="default" w:ascii="Times New Roman" w:hAnsi="Times New Roman"/>
          <w:sz w:val="20"/>
          <w:szCs w:val="20"/>
        </w:rPr>
      </w:pPr>
    </w:p>
    <w:p>
      <w:pPr>
        <w:spacing w:line="240" w:lineRule="exact"/>
        <w:rPr>
          <w:rFonts w:hint="default" w:ascii="Times New Roman" w:hAnsi="Times New Roman"/>
          <w:sz w:val="20"/>
          <w:szCs w:val="20"/>
        </w:rPr>
      </w:pPr>
    </w:p>
    <w:p>
      <w:pPr>
        <w:spacing w:line="240" w:lineRule="exact"/>
        <w:rPr>
          <w:rFonts w:hint="default" w:ascii="Times New Roman" w:hAnsi="Times New Roman"/>
          <w:sz w:val="20"/>
          <w:szCs w:val="20"/>
        </w:rPr>
      </w:pPr>
    </w:p>
    <w:p>
      <w:pPr>
        <w:spacing w:line="240" w:lineRule="exact"/>
        <w:rPr>
          <w:rFonts w:hint="default" w:ascii="Times New Roman" w:hAnsi="Times New Roman"/>
          <w:sz w:val="20"/>
          <w:szCs w:val="20"/>
        </w:rPr>
      </w:pPr>
    </w:p>
    <w:p>
      <w:pPr>
        <w:spacing w:line="240" w:lineRule="exact"/>
        <w:rPr>
          <w:rFonts w:hint="default" w:ascii="Times New Roman" w:hAnsi="Times New Roman"/>
          <w:sz w:val="20"/>
          <w:szCs w:val="20"/>
        </w:rPr>
      </w:pPr>
    </w:p>
    <w:p>
      <w:pPr>
        <w:spacing w:line="240" w:lineRule="exact"/>
        <w:rPr>
          <w:rFonts w:hint="default" w:ascii="Times New Roman" w:hAnsi="Times New Roman"/>
          <w:sz w:val="20"/>
          <w:szCs w:val="20"/>
        </w:rPr>
      </w:pPr>
      <w:r>
        <w:rPr>
          <w:rFonts w:hint="default" w:ascii="Times New Roman" w:hAnsi="Times New Roman"/>
          <w:sz w:val="20"/>
          <w:szCs w:val="20"/>
        </w:rPr>
        <w:br w:type="textWrapping"/>
      </w:r>
    </w:p>
    <w:tbl>
      <w:tblPr>
        <w:tblStyle w:val="4"/>
        <w:tblW w:w="5000" w:type="pct"/>
        <w:tblInd w:w="0" w:type="dxa"/>
        <w:tblLayout w:type="fixed"/>
        <w:tblCellMar>
          <w:top w:w="0" w:type="dxa"/>
          <w:left w:w="0" w:type="dxa"/>
          <w:bottom w:w="0" w:type="dxa"/>
          <w:right w:w="0" w:type="dxa"/>
        </w:tblCellMar>
      </w:tblPr>
      <w:tblGrid>
        <w:gridCol w:w="1548"/>
        <w:gridCol w:w="2886"/>
        <w:gridCol w:w="1121"/>
        <w:gridCol w:w="1121"/>
        <w:gridCol w:w="1121"/>
        <w:gridCol w:w="1121"/>
        <w:gridCol w:w="1242"/>
        <w:gridCol w:w="1190"/>
        <w:gridCol w:w="1310"/>
        <w:gridCol w:w="1328"/>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sz w:val="20"/>
                <w:szCs w:val="20"/>
              </w:rPr>
              <w:t>公开单位：</w:t>
            </w:r>
            <w:r>
              <w:rPr>
                <w:rFonts w:hint="default" w:ascii="Times New Roman"/>
                <w:sz w:val="20"/>
              </w:rPr>
              <w:t>重庆市忠县生态环境局（本级）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02</w:t>
            </w:r>
            <w:r>
              <w:rPr>
                <w:rFonts w:hint="default" w:ascii="Times New Roman"/>
                <w:color w:val="000000"/>
                <w:sz w:val="20"/>
                <w:szCs w:val="20"/>
              </w:rPr>
              <w:t>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项目（按</w:t>
            </w:r>
            <w:r>
              <w:rPr>
                <w:rFonts w:hint="default" w:ascii="Times New Roman" w:hAnsi="Times New Roman"/>
                <w:b/>
                <w:color w:val="000000"/>
                <w:sz w:val="20"/>
                <w:szCs w:val="20"/>
              </w:rPr>
              <w:t>“</w:t>
            </w:r>
            <w:r>
              <w:rPr>
                <w:rFonts w:hint="default" w:ascii="Times New Roman"/>
                <w:b/>
                <w:color w:val="000000"/>
                <w:sz w:val="20"/>
                <w:szCs w:val="20"/>
              </w:rPr>
              <w:t>项</w:t>
            </w:r>
            <w:r>
              <w:rPr>
                <w:rFonts w:hint="default" w:ascii="Times New Roman" w:hAnsi="Times New Roman"/>
                <w:b/>
                <w:color w:val="000000"/>
                <w:sz w:val="20"/>
                <w:szCs w:val="20"/>
              </w:rPr>
              <w:t>”</w:t>
            </w:r>
            <w:r>
              <w:rPr>
                <w:rFonts w:hint="default" w:ascii="Times New Roman"/>
                <w:b/>
                <w:color w:val="000000"/>
                <w:sz w:val="20"/>
                <w:szCs w:val="20"/>
              </w:rPr>
              <w:t>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2,944.60</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2,944.60</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教育支出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20508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进修及培训</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2050803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培训支出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50.42</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21.04</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7.97</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2,867.20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2,867.20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环境保护管理事务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225.88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225.88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184.89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184.89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其他环境保护管理事务支出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环境监测与监察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121.73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121.73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其他环境监测与监察支出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121.73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121.73</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污染防治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2,510.89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2,510.89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大气</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水体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171.81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171.81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2110304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固体废弃物与化学品</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土壤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1,693.00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1,693.00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其他污染防治支出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491.08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491.08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其他节能环保支出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15.58</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bl>
    <w:p>
      <w:pPr>
        <w:ind w:left="600" w:hanging="600" w:hangingChars="300"/>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本表反映单位本年度取得的各项收入情况。</w:t>
      </w:r>
      <w:r>
        <w:rPr>
          <w:rFonts w:hint="default" w:ascii="Times New Roman" w:hAnsi="Times New Roman"/>
          <w:sz w:val="20"/>
          <w:szCs w:val="20"/>
        </w:rPr>
        <w:br w:type="textWrapping"/>
      </w:r>
      <w:r>
        <w:rPr>
          <w:rFonts w:hint="default" w:ascii="Times New Roman" w:hAnsi="Times New Roman"/>
          <w:sz w:val="20"/>
          <w:szCs w:val="20"/>
        </w:rPr>
        <w:t>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0"/>
          <w:szCs w:val="20"/>
        </w:rPr>
      </w:pPr>
      <w:r>
        <w:rPr>
          <w:rFonts w:hint="default" w:ascii="Times New Roman" w:hAnsi="Times New Roman"/>
          <w:sz w:val="20"/>
          <w:szCs w:val="20"/>
        </w:rPr>
        <w:br w:type="page"/>
      </w:r>
    </w:p>
    <w:tbl>
      <w:tblPr>
        <w:tblStyle w:val="4"/>
        <w:tblW w:w="5000" w:type="pct"/>
        <w:tblInd w:w="0" w:type="dxa"/>
        <w:tblLayout w:type="autofit"/>
        <w:tblCellMar>
          <w:top w:w="0" w:type="dxa"/>
          <w:left w:w="0" w:type="dxa"/>
          <w:bottom w:w="0" w:type="dxa"/>
          <w:right w:w="0" w:type="dxa"/>
        </w:tblCellMar>
      </w:tblPr>
      <w:tblGrid>
        <w:gridCol w:w="1637"/>
        <w:gridCol w:w="3230"/>
        <w:gridCol w:w="1498"/>
        <w:gridCol w:w="1521"/>
        <w:gridCol w:w="1522"/>
        <w:gridCol w:w="1508"/>
        <w:gridCol w:w="1508"/>
        <w:gridCol w:w="1564"/>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sz w:val="20"/>
                <w:szCs w:val="20"/>
              </w:rPr>
              <w:t>公开单位</w:t>
            </w:r>
            <w:r>
              <w:rPr>
                <w:rFonts w:hint="default" w:ascii="Times New Roman"/>
                <w:color w:val="000000"/>
                <w:sz w:val="20"/>
                <w:szCs w:val="20"/>
              </w:rPr>
              <w:t>：</w:t>
            </w:r>
            <w:r>
              <w:rPr>
                <w:rFonts w:hint="default" w:ascii="Times New Roman" w:hAnsi="Times New Roman"/>
                <w:color w:val="000000"/>
                <w:sz w:val="20"/>
                <w:szCs w:val="20"/>
              </w:rPr>
              <w:t xml:space="preserve"> </w:t>
            </w:r>
            <w:r>
              <w:rPr>
                <w:rFonts w:hint="default" w:ascii="Times New Roman"/>
                <w:color w:val="000000"/>
                <w:sz w:val="20"/>
              </w:rPr>
              <w:t>重庆市忠县生态环境局（本级）</w:t>
            </w:r>
            <w:r>
              <w:rPr>
                <w:rFonts w:hint="default" w:ascii="Times New Roman" w:hAnsi="Times New Roman"/>
                <w:color w:val="000000"/>
                <w:sz w:val="20"/>
              </w:rPr>
              <w:t xml:space="preserve">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03</w:t>
            </w:r>
            <w:r>
              <w:rPr>
                <w:rFonts w:hint="default" w:ascii="Times New Roman"/>
                <w:color w:val="000000"/>
                <w:sz w:val="20"/>
                <w:szCs w:val="20"/>
              </w:rPr>
              <w:t>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项目（按</w:t>
            </w:r>
            <w:r>
              <w:rPr>
                <w:rFonts w:hint="default" w:ascii="Times New Roman" w:hAnsi="Times New Roman"/>
                <w:b/>
                <w:color w:val="000000"/>
                <w:sz w:val="20"/>
                <w:szCs w:val="20"/>
              </w:rPr>
              <w:t>“</w:t>
            </w:r>
            <w:r>
              <w:rPr>
                <w:rFonts w:hint="default" w:ascii="Times New Roman"/>
                <w:b/>
                <w:color w:val="000000"/>
                <w:sz w:val="20"/>
                <w:szCs w:val="20"/>
              </w:rPr>
              <w:t>项</w:t>
            </w:r>
            <w:r>
              <w:rPr>
                <w:rFonts w:hint="default" w:ascii="Times New Roman" w:hAnsi="Times New Roman"/>
                <w:b/>
                <w:color w:val="000000"/>
                <w:sz w:val="20"/>
                <w:szCs w:val="20"/>
              </w:rPr>
              <w:t>”</w:t>
            </w:r>
            <w:r>
              <w:rPr>
                <w:rFonts w:hint="default" w:ascii="Times New Roman"/>
                <w:b/>
                <w:color w:val="000000"/>
                <w:sz w:val="20"/>
                <w:szCs w:val="20"/>
              </w:rPr>
              <w:t>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2,944.60</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262.29</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2,682.31</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教育支出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20508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进修及培训</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0.63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2050803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培训支出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50.42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50.42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50.42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50.42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19.59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10.77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2,867.20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184.89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2,682.31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环境保护管理事务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225.88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184.89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184.89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184.89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其他环境保护管理事务支出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环境监测与监察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121.73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121.73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其他环境监测与监察支出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121.73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121.73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污染防治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2,510.89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2,510.89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大气</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水体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171.81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171.81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2110304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固体废弃物与化学品</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土壤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1,693.00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1,693.00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其他污染防治支出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491.08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491.08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其他节能环保支出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8.70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8.70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15.58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p>
        </w:tc>
      </w:tr>
    </w:tbl>
    <w:p>
      <w:pPr>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本表反映单位本年度各项支出情况。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p>
      <w:pPr>
        <w:rPr>
          <w:rFonts w:hint="default" w:ascii="Times New Roman" w:hAnsi="Times New Roman"/>
          <w:sz w:val="21"/>
          <w:szCs w:val="21"/>
        </w:rPr>
      </w:pPr>
    </w:p>
    <w:tbl>
      <w:tblPr>
        <w:tblStyle w:val="4"/>
        <w:tblW w:w="4790" w:type="pct"/>
        <w:tblInd w:w="0" w:type="dxa"/>
        <w:tblLayout w:type="autofit"/>
        <w:tblCellMar>
          <w:top w:w="0" w:type="dxa"/>
          <w:left w:w="0" w:type="dxa"/>
          <w:bottom w:w="0" w:type="dxa"/>
          <w:right w:w="0" w:type="dxa"/>
        </w:tblCellMar>
      </w:tblPr>
      <w:tblGrid>
        <w:gridCol w:w="2710"/>
        <w:gridCol w:w="1388"/>
        <w:gridCol w:w="2903"/>
        <w:gridCol w:w="1546"/>
        <w:gridCol w:w="1546"/>
        <w:gridCol w:w="1546"/>
        <w:gridCol w:w="1762"/>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r>
              <w:rPr>
                <w:rFonts w:hint="default" w:ascii="Times New Roman"/>
                <w:sz w:val="20"/>
                <w:szCs w:val="20"/>
              </w:rPr>
              <w:t>公开单位</w:t>
            </w:r>
            <w:r>
              <w:rPr>
                <w:rFonts w:hint="default" w:ascii="Times New Roman"/>
                <w:color w:val="000000"/>
                <w:sz w:val="20"/>
                <w:szCs w:val="20"/>
              </w:rPr>
              <w:t>：</w:t>
            </w:r>
            <w:r>
              <w:rPr>
                <w:rFonts w:hint="default" w:ascii="Times New Roman" w:hAnsi="Times New Roman"/>
                <w:color w:val="000000"/>
                <w:sz w:val="20"/>
                <w:szCs w:val="20"/>
              </w:rPr>
              <w:t xml:space="preserve"> </w:t>
            </w:r>
            <w:r>
              <w:rPr>
                <w:rFonts w:hint="default" w:ascii="Times New Roman"/>
                <w:color w:val="000000"/>
                <w:sz w:val="20"/>
              </w:rPr>
              <w:t>重庆市忠县生态环境局（本级）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04</w:t>
            </w:r>
            <w:r>
              <w:rPr>
                <w:rFonts w:hint="default" w:ascii="Times New Roman"/>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收</w:t>
            </w:r>
            <w:r>
              <w:rPr>
                <w:rFonts w:hint="default" w:ascii="Times New Roman" w:hAnsi="Times New Roman"/>
                <w:b/>
                <w:color w:val="000000"/>
                <w:sz w:val="18"/>
                <w:szCs w:val="18"/>
              </w:rPr>
              <w:t xml:space="preserve">     </w:t>
            </w:r>
            <w:r>
              <w:rPr>
                <w:rFonts w:hint="default" w:ascii="Times New Roman"/>
                <w:b/>
                <w:color w:val="000000"/>
                <w:sz w:val="18"/>
                <w:szCs w:val="18"/>
              </w:rPr>
              <w:t>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支</w:t>
            </w:r>
            <w:r>
              <w:rPr>
                <w:rFonts w:hint="default" w:ascii="Times New Roman" w:hAnsi="Times New Roman"/>
                <w:b/>
                <w:color w:val="000000"/>
                <w:sz w:val="18"/>
                <w:szCs w:val="18"/>
              </w:rPr>
              <w:t xml:space="preserve">     </w:t>
            </w:r>
            <w:r>
              <w:rPr>
                <w:rFonts w:hint="default" w:ascii="Times New Roman"/>
                <w:b/>
                <w:color w:val="000000"/>
                <w:sz w:val="18"/>
                <w:szCs w:val="18"/>
              </w:rPr>
              <w:t>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2,944.60</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0.63</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50.42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50.42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10.77</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2,867.20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2,867.20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2,944.60</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2,944.60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2,944.60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2,944.60</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2,944.60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2,944.60</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bl>
    <w:p>
      <w:pPr>
        <w:spacing w:line="240" w:lineRule="exact"/>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本表反映单位本年度一般公共预算财政拨款、政府性基金预算财政拨款及国有资本经营预算财政拨款的总收支和年末结转结余情况。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4"/>
        <w:tblW w:w="5000" w:type="pct"/>
        <w:tblInd w:w="0" w:type="dxa"/>
        <w:tblLayout w:type="autofit"/>
        <w:tblCellMar>
          <w:top w:w="0" w:type="dxa"/>
          <w:left w:w="0" w:type="dxa"/>
          <w:bottom w:w="0" w:type="dxa"/>
          <w:right w:w="0" w:type="dxa"/>
        </w:tblCellMar>
      </w:tblPr>
      <w:tblGrid>
        <w:gridCol w:w="1689"/>
        <w:gridCol w:w="3230"/>
        <w:gridCol w:w="3018"/>
        <w:gridCol w:w="3018"/>
        <w:gridCol w:w="3033"/>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sz w:val="20"/>
                <w:szCs w:val="20"/>
              </w:rPr>
              <w:t>公开单位</w:t>
            </w:r>
            <w:r>
              <w:rPr>
                <w:rFonts w:hint="default" w:ascii="Times New Roman"/>
                <w:color w:val="000000"/>
                <w:sz w:val="20"/>
                <w:szCs w:val="20"/>
              </w:rPr>
              <w:t>：</w:t>
            </w:r>
            <w:r>
              <w:rPr>
                <w:rFonts w:hint="default" w:ascii="Times New Roman" w:hAnsi="Times New Roman"/>
                <w:color w:val="000000"/>
                <w:sz w:val="20"/>
                <w:szCs w:val="20"/>
              </w:rPr>
              <w:t xml:space="preserve"> </w:t>
            </w:r>
            <w:r>
              <w:rPr>
                <w:rFonts w:hint="default" w:ascii="Times New Roman"/>
                <w:color w:val="000000"/>
                <w:sz w:val="20"/>
              </w:rPr>
              <w:t>重庆市忠县生态环境局（本级）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05</w:t>
            </w:r>
            <w:r>
              <w:rPr>
                <w:rFonts w:hint="default" w:ascii="Times New Roman"/>
                <w:color w:val="000000"/>
                <w:sz w:val="20"/>
                <w:szCs w:val="20"/>
              </w:rPr>
              <w:t>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项目（按</w:t>
            </w:r>
            <w:r>
              <w:rPr>
                <w:rFonts w:hint="default" w:ascii="Times New Roman" w:hAnsi="Times New Roman"/>
                <w:b/>
                <w:color w:val="000000"/>
                <w:sz w:val="20"/>
                <w:szCs w:val="20"/>
              </w:rPr>
              <w:t>“</w:t>
            </w:r>
            <w:r>
              <w:rPr>
                <w:rFonts w:hint="default" w:ascii="Times New Roman"/>
                <w:b/>
                <w:color w:val="000000"/>
                <w:sz w:val="20"/>
                <w:szCs w:val="20"/>
              </w:rPr>
              <w:t>项</w:t>
            </w:r>
            <w:r>
              <w:rPr>
                <w:rFonts w:hint="default" w:ascii="Times New Roman" w:hAnsi="Times New Roman"/>
                <w:b/>
                <w:color w:val="000000"/>
                <w:sz w:val="20"/>
                <w:szCs w:val="20"/>
              </w:rPr>
              <w:t>”</w:t>
            </w:r>
            <w:r>
              <w:rPr>
                <w:rFonts w:hint="default" w:ascii="Times New Roman"/>
                <w:b/>
                <w:color w:val="000000"/>
                <w:sz w:val="20"/>
                <w:szCs w:val="20"/>
              </w:rPr>
              <w:t>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2,944.60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262.29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2,682.31</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教育支出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0.63</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20508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进修及培训</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0.63</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2050803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培训支出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0.63</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50.42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50.42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50.42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50.42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19.59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21.04</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10.77</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10.77</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7.97</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2,867.20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184.89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2,682.31</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环境保护管理事务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225.88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184.89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40.99</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184.89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184.89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其他环境保护管理事务支出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40.99</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环境监测与监察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121.73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121.73</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其他环境监测与监察支出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121.73</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121.73</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污染防治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2,510.89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2,510.89</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大气</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水体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171.81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171.81</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2110304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固体废弃物与化学品</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土壤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1,693.00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1,693.00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其他污染防治支出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491.08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491.08</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其他节能环保支出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8.70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2119999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其他节能环保支出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8.70</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15.58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hAnsi="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olor w:val="000000"/>
                <w:sz w:val="20"/>
                <w:szCs w:val="20"/>
              </w:rPr>
            </w:pPr>
            <w:r>
              <w:rPr>
                <w:rFonts w:hint="default" w:ascii="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bl>
    <w:p>
      <w:pPr>
        <w:rPr>
          <w:rFonts w:hint="default" w:ascii="Times New Roman" w:hAnsi="Times New Roman"/>
          <w:sz w:val="21"/>
          <w:szCs w:val="21"/>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本表反映单位本年度一般公共预算财政拨款支出情况。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p>
    <w:p>
      <w:pPr>
        <w:ind w:firstLine="630" w:firstLineChars="300"/>
        <w:rPr>
          <w:rFonts w:hint="default" w:ascii="Times New Roman" w:hAnsi="Times New Roman"/>
          <w:sz w:val="21"/>
          <w:szCs w:val="21"/>
        </w:rPr>
      </w:pPr>
      <w:r>
        <w:rPr>
          <w:rFonts w:hint="default" w:ascii="Times New Roman" w:hAnsi="Times New Roman"/>
          <w:sz w:val="21"/>
          <w:szCs w:val="21"/>
        </w:rPr>
        <w:br w:type="page"/>
      </w:r>
    </w:p>
    <w:tbl>
      <w:tblPr>
        <w:tblStyle w:val="4"/>
        <w:tblW w:w="4994" w:type="pct"/>
        <w:tblInd w:w="0" w:type="dxa"/>
        <w:tblLayout w:type="fixed"/>
        <w:tblCellMar>
          <w:top w:w="0" w:type="dxa"/>
          <w:left w:w="0" w:type="dxa"/>
          <w:bottom w:w="0" w:type="dxa"/>
          <w:right w:w="0" w:type="dxa"/>
        </w:tblCellMar>
      </w:tblPr>
      <w:tblGrid>
        <w:gridCol w:w="553"/>
        <w:gridCol w:w="2493"/>
        <w:gridCol w:w="1251"/>
        <w:gridCol w:w="760"/>
        <w:gridCol w:w="1749"/>
        <w:gridCol w:w="1506"/>
        <w:gridCol w:w="734"/>
        <w:gridCol w:w="3207"/>
        <w:gridCol w:w="1718"/>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b/>
                <w:color w:val="000000"/>
                <w:sz w:val="32"/>
                <w:szCs w:val="32"/>
              </w:rPr>
            </w:pPr>
            <w:r>
              <w:rPr>
                <w:rFonts w:hint="default" w:ascii="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r>
              <w:rPr>
                <w:rFonts w:hint="default" w:ascii="Times New Roman"/>
                <w:sz w:val="20"/>
                <w:szCs w:val="20"/>
              </w:rPr>
              <w:t>公开单位</w:t>
            </w:r>
            <w:r>
              <w:rPr>
                <w:rFonts w:hint="default" w:ascii="Times New Roman"/>
                <w:color w:val="000000"/>
                <w:sz w:val="20"/>
                <w:szCs w:val="20"/>
              </w:rPr>
              <w:t>：</w:t>
            </w:r>
            <w:r>
              <w:rPr>
                <w:rFonts w:hint="default" w:ascii="Times New Roman" w:hAnsi="Times New Roman"/>
                <w:color w:val="000000"/>
                <w:sz w:val="20"/>
                <w:szCs w:val="20"/>
              </w:rPr>
              <w:t xml:space="preserve"> </w:t>
            </w:r>
            <w:r>
              <w:rPr>
                <w:rFonts w:hint="default" w:ascii="Times New Roman"/>
                <w:color w:val="000000"/>
                <w:sz w:val="20"/>
              </w:rPr>
              <w:t>重庆市忠县生态环境局（本级）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06</w:t>
            </w:r>
            <w:r>
              <w:rPr>
                <w:rFonts w:hint="default" w:ascii="Times New Roman"/>
                <w:color w:val="000000"/>
                <w:sz w:val="20"/>
                <w:szCs w:val="20"/>
              </w:rPr>
              <w:t>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经济分类科目（按</w:t>
            </w:r>
            <w:r>
              <w:rPr>
                <w:rFonts w:hint="default" w:ascii="Times New Roman" w:hAnsi="Times New Roman"/>
                <w:b/>
                <w:color w:val="000000"/>
                <w:sz w:val="18"/>
                <w:szCs w:val="18"/>
              </w:rPr>
              <w:t>“</w:t>
            </w:r>
            <w:r>
              <w:rPr>
                <w:rFonts w:hint="default" w:ascii="Times New Roman"/>
                <w:b/>
                <w:color w:val="000000"/>
                <w:sz w:val="18"/>
                <w:szCs w:val="18"/>
              </w:rPr>
              <w:t>款</w:t>
            </w:r>
            <w:r>
              <w:rPr>
                <w:rFonts w:hint="default" w:ascii="Times New Roman" w:hAnsi="Times New Roman"/>
                <w:b/>
                <w:color w:val="000000"/>
                <w:sz w:val="18"/>
                <w:szCs w:val="18"/>
              </w:rPr>
              <w:t>”</w:t>
            </w:r>
            <w:r>
              <w:rPr>
                <w:rFonts w:hint="default" w:ascii="Times New Roman"/>
                <w:b/>
                <w:color w:val="000000"/>
                <w:sz w:val="18"/>
                <w:szCs w:val="18"/>
              </w:rPr>
              <w:t>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经济分类科目（按</w:t>
            </w:r>
            <w:r>
              <w:rPr>
                <w:rFonts w:hint="default" w:ascii="Times New Roman" w:hAnsi="Times New Roman"/>
                <w:b/>
                <w:color w:val="000000"/>
                <w:sz w:val="18"/>
                <w:szCs w:val="18"/>
              </w:rPr>
              <w:t>“</w:t>
            </w:r>
            <w:r>
              <w:rPr>
                <w:rFonts w:hint="default" w:ascii="Times New Roman"/>
                <w:b/>
                <w:color w:val="000000"/>
                <w:sz w:val="18"/>
                <w:szCs w:val="18"/>
              </w:rPr>
              <w:t>款</w:t>
            </w:r>
            <w:r>
              <w:rPr>
                <w:rFonts w:hint="default" w:ascii="Times New Roman" w:hAnsi="Times New Roman"/>
                <w:b/>
                <w:color w:val="000000"/>
                <w:sz w:val="18"/>
                <w:szCs w:val="18"/>
              </w:rPr>
              <w:t>”</w:t>
            </w:r>
            <w:r>
              <w:rPr>
                <w:rFonts w:hint="default" w:ascii="Times New Roman"/>
                <w:b/>
                <w:color w:val="000000"/>
                <w:sz w:val="18"/>
                <w:szCs w:val="18"/>
              </w:rPr>
              <w:t>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经济分类科目（按</w:t>
            </w:r>
            <w:r>
              <w:rPr>
                <w:rFonts w:hint="default" w:ascii="Times New Roman" w:hAnsi="Times New Roman"/>
                <w:b/>
                <w:color w:val="000000"/>
                <w:sz w:val="18"/>
                <w:szCs w:val="18"/>
              </w:rPr>
              <w:t>“</w:t>
            </w:r>
            <w:r>
              <w:rPr>
                <w:rFonts w:hint="default" w:ascii="Times New Roman"/>
                <w:b/>
                <w:color w:val="000000"/>
                <w:sz w:val="18"/>
                <w:szCs w:val="18"/>
              </w:rPr>
              <w:t>款</w:t>
            </w:r>
            <w:r>
              <w:rPr>
                <w:rFonts w:hint="default" w:ascii="Times New Roman" w:hAnsi="Times New Roman"/>
                <w:b/>
                <w:color w:val="000000"/>
                <w:sz w:val="18"/>
                <w:szCs w:val="18"/>
              </w:rPr>
              <w:t>”</w:t>
            </w:r>
            <w:r>
              <w:rPr>
                <w:rFonts w:hint="default" w:ascii="Times New Roman"/>
                <w:b/>
                <w:color w:val="000000"/>
                <w:sz w:val="18"/>
                <w:szCs w:val="18"/>
              </w:rPr>
              <w:t>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206.78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33.50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42.08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30.69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0.61</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69.16</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9.79</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15.58</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22.01</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20.44</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0.47</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0.35</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2.06</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1.20</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0.02</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7.68</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8"/>
                <w:szCs w:val="18"/>
              </w:rPr>
            </w:pPr>
            <w:r>
              <w:rPr>
                <w:rFonts w:hint="default" w:ascii="Times New Roman" w:hAnsi="Times New Roman"/>
                <w:color w:val="000000"/>
                <w:sz w:val="18"/>
                <w:szCs w:val="18"/>
              </w:rPr>
              <w:t xml:space="preserve">  </w:t>
            </w:r>
            <w:r>
              <w:rPr>
                <w:rFonts w:hint="default" w:ascii="Times New Roman"/>
                <w:color w:val="000000"/>
                <w:sz w:val="18"/>
                <w:szCs w:val="18"/>
              </w:rPr>
              <w:t>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228.79</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8"/>
                <w:szCs w:val="18"/>
              </w:rPr>
            </w:pPr>
            <w:r>
              <w:rPr>
                <w:rFonts w:hint="default" w:ascii="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33.50</w:t>
            </w:r>
          </w:p>
        </w:tc>
      </w:tr>
    </w:tbl>
    <w:p>
      <w:pPr>
        <w:spacing w:line="280" w:lineRule="exact"/>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本表反映单位本年度一般公共预算财政拨款基本支出明细情况。</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4"/>
        <w:tblW w:w="5000" w:type="pct"/>
        <w:tblInd w:w="0" w:type="dxa"/>
        <w:tblLayout w:type="autofit"/>
        <w:tblCellMar>
          <w:top w:w="0" w:type="dxa"/>
          <w:left w:w="0" w:type="dxa"/>
          <w:bottom w:w="0" w:type="dxa"/>
          <w:right w:w="0" w:type="dxa"/>
        </w:tblCellMar>
      </w:tblPr>
      <w:tblGrid>
        <w:gridCol w:w="1686"/>
        <w:gridCol w:w="2809"/>
        <w:gridCol w:w="1553"/>
        <w:gridCol w:w="1553"/>
        <w:gridCol w:w="1553"/>
        <w:gridCol w:w="1553"/>
        <w:gridCol w:w="1611"/>
        <w:gridCol w:w="1670"/>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sz w:val="20"/>
                <w:szCs w:val="20"/>
              </w:rPr>
              <w:t>公开单位</w:t>
            </w:r>
            <w:r>
              <w:rPr>
                <w:rFonts w:hint="default" w:ascii="Times New Roman"/>
                <w:color w:val="000000"/>
                <w:sz w:val="20"/>
                <w:szCs w:val="20"/>
              </w:rPr>
              <w:t>：</w:t>
            </w:r>
            <w:r>
              <w:rPr>
                <w:rFonts w:hint="default" w:ascii="Times New Roman" w:hAnsi="Times New Roman"/>
                <w:color w:val="000000"/>
                <w:sz w:val="20"/>
                <w:szCs w:val="20"/>
              </w:rPr>
              <w:t xml:space="preserve"> </w:t>
            </w:r>
            <w:r>
              <w:rPr>
                <w:rFonts w:hint="default" w:ascii="Times New Roman"/>
                <w:color w:val="000000"/>
                <w:sz w:val="20"/>
              </w:rPr>
              <w:t>重庆市忠县生态环境局（本级）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07</w:t>
            </w:r>
            <w:r>
              <w:rPr>
                <w:rFonts w:hint="default" w:ascii="Times New Roman"/>
                <w:color w:val="000000"/>
                <w:sz w:val="20"/>
                <w:szCs w:val="20"/>
              </w:rPr>
              <w:t>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项目（按</w:t>
            </w:r>
            <w:r>
              <w:rPr>
                <w:rFonts w:hint="default" w:ascii="Times New Roman" w:hAnsi="Times New Roman"/>
                <w:b/>
                <w:color w:val="000000"/>
                <w:sz w:val="20"/>
                <w:szCs w:val="20"/>
              </w:rPr>
              <w:t>“</w:t>
            </w:r>
            <w:r>
              <w:rPr>
                <w:rFonts w:hint="default" w:ascii="Times New Roman"/>
                <w:b/>
                <w:color w:val="000000"/>
                <w:sz w:val="20"/>
                <w:szCs w:val="20"/>
              </w:rPr>
              <w:t>项</w:t>
            </w:r>
            <w:r>
              <w:rPr>
                <w:rFonts w:hint="default" w:ascii="Times New Roman" w:hAnsi="Times New Roman"/>
                <w:b/>
                <w:color w:val="000000"/>
                <w:sz w:val="20"/>
                <w:szCs w:val="20"/>
              </w:rPr>
              <w:t>”</w:t>
            </w:r>
            <w:r>
              <w:rPr>
                <w:rFonts w:hint="default" w:ascii="Times New Roman"/>
                <w:b/>
                <w:color w:val="000000"/>
                <w:sz w:val="20"/>
                <w:szCs w:val="20"/>
              </w:rPr>
              <w:t>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bl>
    <w:p>
      <w:pPr>
        <w:rPr>
          <w:rFonts w:hint="default" w:ascii="Times New Roman" w:hAnsi="Times New Roman"/>
          <w:sz w:val="21"/>
          <w:szCs w:val="21"/>
        </w:rPr>
      </w:pPr>
      <w:r>
        <w:rPr>
          <w:rFonts w:hint="default" w:ascii="Times New Roman"/>
          <w:sz w:val="20"/>
          <w:szCs w:val="20"/>
        </w:rPr>
        <w:t>备注：本表反映单位本年度政府性基金预算财政拨款收入支出及结转和结余情况。本单位无政府性基金收支，故本表无数据。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p>
    <w:p>
      <w:pPr>
        <w:rPr>
          <w:rFonts w:hint="default" w:ascii="Times New Roman" w:hAnsi="Times New Roman"/>
          <w:sz w:val="21"/>
          <w:szCs w:val="21"/>
        </w:rPr>
      </w:pPr>
      <w:r>
        <w:rPr>
          <w:rFonts w:hint="default" w:ascii="Times New Roman" w:hAnsi="Times New Roman"/>
          <w:sz w:val="21"/>
          <w:szCs w:val="21"/>
        </w:rPr>
        <w:br w:type="page"/>
      </w:r>
    </w:p>
    <w:tbl>
      <w:tblPr>
        <w:tblStyle w:val="4"/>
        <w:tblW w:w="5000" w:type="pct"/>
        <w:tblInd w:w="0" w:type="dxa"/>
        <w:tblLayout w:type="autofit"/>
        <w:tblCellMar>
          <w:top w:w="0" w:type="dxa"/>
          <w:left w:w="0" w:type="dxa"/>
          <w:bottom w:w="0" w:type="dxa"/>
          <w:right w:w="0" w:type="dxa"/>
        </w:tblCellMar>
      </w:tblPr>
      <w:tblGrid>
        <w:gridCol w:w="1712"/>
        <w:gridCol w:w="2784"/>
        <w:gridCol w:w="2979"/>
        <w:gridCol w:w="182"/>
        <w:gridCol w:w="3161"/>
        <w:gridCol w:w="70"/>
        <w:gridCol w:w="3100"/>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b/>
                <w:color w:val="000000"/>
                <w:sz w:val="32"/>
                <w:szCs w:val="32"/>
              </w:rPr>
            </w:pPr>
            <w:r>
              <w:rPr>
                <w:rFonts w:hint="default" w:ascii="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r>
              <w:rPr>
                <w:rFonts w:hint="default" w:ascii="Times New Roman"/>
                <w:sz w:val="20"/>
                <w:szCs w:val="20"/>
              </w:rPr>
              <w:t>公开单位</w:t>
            </w:r>
            <w:r>
              <w:rPr>
                <w:rFonts w:hint="default" w:ascii="Times New Roman"/>
                <w:color w:val="000000"/>
                <w:sz w:val="20"/>
                <w:szCs w:val="20"/>
              </w:rPr>
              <w:t>：</w:t>
            </w:r>
            <w:r>
              <w:rPr>
                <w:rFonts w:hint="default" w:ascii="Times New Roman" w:hAnsi="Times New Roman"/>
                <w:color w:val="000000"/>
                <w:sz w:val="20"/>
                <w:szCs w:val="20"/>
              </w:rPr>
              <w:t xml:space="preserve"> </w:t>
            </w:r>
            <w:r>
              <w:rPr>
                <w:rFonts w:hint="default" w:ascii="Times New Roman"/>
                <w:color w:val="000000"/>
                <w:sz w:val="20"/>
              </w:rPr>
              <w:t>重庆市忠县生态环境局（本级）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08</w:t>
            </w:r>
            <w:r>
              <w:rPr>
                <w:rFonts w:hint="default" w:ascii="Times New Roman"/>
                <w:color w:val="000000"/>
                <w:sz w:val="20"/>
                <w:szCs w:val="20"/>
              </w:rPr>
              <w:t>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b/>
                <w:color w:val="000000"/>
                <w:sz w:val="20"/>
                <w:szCs w:val="20"/>
              </w:rPr>
            </w:pPr>
            <w:r>
              <w:rPr>
                <w:rFonts w:hint="default" w:ascii="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b/>
                <w:color w:val="000000"/>
                <w:sz w:val="20"/>
                <w:szCs w:val="20"/>
              </w:rPr>
            </w:pPr>
            <w:r>
              <w:rPr>
                <w:rFonts w:hint="default" w:ascii="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p>
        </w:tc>
      </w:tr>
    </w:tbl>
    <w:p>
      <w:pPr>
        <w:rPr>
          <w:rFonts w:hint="default" w:ascii="Times New Roman" w:hAnsi="Times New Roman"/>
          <w:sz w:val="21"/>
          <w:szCs w:val="21"/>
        </w:rPr>
      </w:pPr>
      <w:r>
        <w:rPr>
          <w:rFonts w:hint="default" w:ascii="Times New Roman"/>
          <w:sz w:val="20"/>
          <w:szCs w:val="20"/>
        </w:rPr>
        <w:t>备注：本表反映单位本年度国有资本经营预算财政拨款支出情况。本单位无国有资本经营收支，故本表无数据。</w:t>
      </w:r>
      <w:r>
        <w:rPr>
          <w:rFonts w:hint="default" w:ascii="Times New Roman" w:hAnsi="Times New Roman"/>
          <w:sz w:val="20"/>
          <w:szCs w:val="20"/>
        </w:rPr>
        <w:br w:type="textWrapping"/>
      </w:r>
      <w:r>
        <w:rPr>
          <w:rFonts w:hint="default" w:ascii="Times New Roman" w:hAnsi="Times New Roman"/>
          <w:sz w:val="20"/>
          <w:szCs w:val="20"/>
        </w:rPr>
        <w:br w:type="textWrapping"/>
      </w:r>
      <w:r>
        <w:rPr>
          <w:rFonts w:hint="default" w:ascii="Times New Roman" w:hAnsi="Times New Roman"/>
          <w:sz w:val="21"/>
          <w:szCs w:val="21"/>
        </w:rPr>
        <w:br w:type="page"/>
      </w:r>
    </w:p>
    <w:tbl>
      <w:tblPr>
        <w:tblStyle w:val="4"/>
        <w:tblW w:w="4877" w:type="pct"/>
        <w:tblInd w:w="0" w:type="dxa"/>
        <w:tblLayout w:type="fixed"/>
        <w:tblCellMar>
          <w:top w:w="0" w:type="dxa"/>
          <w:left w:w="170" w:type="dxa"/>
          <w:bottom w:w="0" w:type="dxa"/>
          <w:right w:w="170" w:type="dxa"/>
        </w:tblCellMar>
      </w:tblPr>
      <w:tblGrid>
        <w:gridCol w:w="3675"/>
        <w:gridCol w:w="1970"/>
        <w:gridCol w:w="1924"/>
        <w:gridCol w:w="4115"/>
        <w:gridCol w:w="1960"/>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b/>
                <w:color w:val="000000"/>
                <w:sz w:val="32"/>
                <w:szCs w:val="32"/>
              </w:rPr>
            </w:pPr>
            <w:r>
              <w:rPr>
                <w:rFonts w:hint="default" w:ascii="Times New Roman"/>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ascii="Times New Roman" w:hAnsi="Times New Roman"/>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公开</w:t>
            </w:r>
            <w:r>
              <w:rPr>
                <w:rFonts w:hint="default" w:ascii="Times New Roman" w:hAnsi="Times New Roman"/>
                <w:color w:val="000000"/>
                <w:sz w:val="20"/>
                <w:szCs w:val="20"/>
              </w:rPr>
              <w:t>09</w:t>
            </w:r>
            <w:r>
              <w:rPr>
                <w:rFonts w:hint="default" w:ascii="Times New Roman"/>
                <w:color w:val="000000"/>
                <w:sz w:val="20"/>
                <w:szCs w:val="20"/>
              </w:rPr>
              <w:t>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r>
              <w:rPr>
                <w:rFonts w:hint="default" w:ascii="Times New Roman"/>
                <w:sz w:val="20"/>
                <w:szCs w:val="20"/>
              </w:rPr>
              <w:t>公开单位</w:t>
            </w:r>
            <w:r>
              <w:rPr>
                <w:rFonts w:hint="default" w:ascii="Times New Roman"/>
                <w:color w:val="000000"/>
                <w:sz w:val="20"/>
                <w:szCs w:val="20"/>
              </w:rPr>
              <w:t>：</w:t>
            </w:r>
            <w:r>
              <w:rPr>
                <w:rFonts w:hint="default" w:ascii="Times New Roman" w:hAnsi="Times New Roman"/>
                <w:color w:val="000000"/>
                <w:sz w:val="20"/>
                <w:szCs w:val="20"/>
              </w:rPr>
              <w:t xml:space="preserve"> </w:t>
            </w:r>
            <w:r>
              <w:rPr>
                <w:rFonts w:hint="default" w:ascii="Times New Roman"/>
                <w:color w:val="000000"/>
                <w:sz w:val="20"/>
              </w:rPr>
              <w:t>重庆市忠县生态环境局（本级）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olor w:val="000000"/>
                <w:sz w:val="20"/>
                <w:szCs w:val="20"/>
              </w:rPr>
            </w:pPr>
            <w:r>
              <w:rPr>
                <w:rFonts w:hint="default" w:ascii="Times New Roman"/>
                <w:color w:val="000000"/>
                <w:sz w:val="20"/>
                <w:szCs w:val="20"/>
              </w:rPr>
              <w:t>单位：</w:t>
            </w:r>
            <w:r>
              <w:rPr>
                <w:rFonts w:hint="default" w:ascii="Times New Roman"/>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b/>
                <w:color w:val="000000"/>
                <w:sz w:val="16"/>
                <w:szCs w:val="16"/>
              </w:rPr>
              <w:t>项</w:t>
            </w:r>
            <w:r>
              <w:rPr>
                <w:rFonts w:hint="default" w:ascii="Times New Roman" w:hAnsi="Times New Roman"/>
                <w:b/>
                <w:color w:val="000000"/>
                <w:sz w:val="16"/>
                <w:szCs w:val="16"/>
              </w:rPr>
              <w:t xml:space="preserve">  </w:t>
            </w:r>
            <w:r>
              <w:rPr>
                <w:rFonts w:hint="default" w:ascii="Times New Roman"/>
                <w:b/>
                <w:color w:val="000000"/>
                <w:sz w:val="16"/>
                <w:szCs w:val="16"/>
              </w:rPr>
              <w:t>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b/>
                <w:color w:val="000000"/>
                <w:sz w:val="16"/>
                <w:szCs w:val="16"/>
              </w:rPr>
              <w:t>项</w:t>
            </w:r>
            <w:r>
              <w:rPr>
                <w:rFonts w:hint="default" w:ascii="Times New Roman" w:hAnsi="Times New Roman"/>
                <w:b/>
                <w:color w:val="000000"/>
                <w:sz w:val="16"/>
                <w:szCs w:val="16"/>
              </w:rPr>
              <w:t xml:space="preserve">  </w:t>
            </w:r>
            <w:r>
              <w:rPr>
                <w:rFonts w:hint="default" w:ascii="Times New Roman"/>
                <w:b/>
                <w:color w:val="000000"/>
                <w:sz w:val="16"/>
                <w:szCs w:val="16"/>
              </w:rPr>
              <w:t>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b/>
                <w:color w:val="000000"/>
                <w:sz w:val="16"/>
                <w:szCs w:val="16"/>
              </w:rPr>
            </w:pPr>
            <w:r>
              <w:rPr>
                <w:rFonts w:hint="default" w:ascii="Times New Roman"/>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color w:val="000000"/>
                <w:sz w:val="16"/>
                <w:szCs w:val="16"/>
              </w:rPr>
              <w:t>一、</w:t>
            </w:r>
            <w:r>
              <w:rPr>
                <w:rFonts w:hint="default" w:ascii="Times New Roman" w:hAnsi="Times New Roman"/>
                <w:color w:val="000000"/>
                <w:sz w:val="16"/>
                <w:szCs w:val="16"/>
              </w:rPr>
              <w:t>“</w:t>
            </w:r>
            <w:r>
              <w:rPr>
                <w:rFonts w:hint="default" w:ascii="Times New Roman"/>
                <w:color w:val="000000"/>
                <w:sz w:val="16"/>
                <w:szCs w:val="16"/>
              </w:rPr>
              <w:t>三公</w:t>
            </w:r>
            <w:r>
              <w:rPr>
                <w:rFonts w:hint="default" w:ascii="Times New Roman" w:hAnsi="Times New Roman"/>
                <w:color w:val="000000"/>
                <w:sz w:val="16"/>
                <w:szCs w:val="16"/>
              </w:rPr>
              <w:t>”</w:t>
            </w:r>
            <w:r>
              <w:rPr>
                <w:rFonts w:hint="default" w:ascii="Times New Roman"/>
                <w:color w:val="000000"/>
                <w:sz w:val="16"/>
                <w:szCs w:val="16"/>
              </w:rPr>
              <w:t>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33.50</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3.47</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3.47</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33.50</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w:t>
            </w:r>
            <w:r>
              <w:rPr>
                <w:rFonts w:hint="default" w:ascii="Times New Roman"/>
                <w:color w:val="000000"/>
                <w:sz w:val="16"/>
                <w:szCs w:val="16"/>
              </w:rPr>
              <w:t>．因公出国（境）费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w:t>
            </w:r>
            <w:r>
              <w:rPr>
                <w:rFonts w:hint="default" w:ascii="Times New Roman"/>
                <w:color w:val="000000"/>
                <w:sz w:val="16"/>
                <w:szCs w:val="16"/>
              </w:rPr>
              <w:t>．公务用车购置及运行维护费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3.00</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3.00</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w:t>
            </w:r>
            <w:r>
              <w:rPr>
                <w:rFonts w:hint="default" w:ascii="Times New Roman" w:hAnsi="Times New Roman"/>
                <w:color w:val="000000"/>
                <w:sz w:val="16"/>
                <w:szCs w:val="16"/>
              </w:rPr>
              <w:t>1</w:t>
            </w:r>
            <w:r>
              <w:rPr>
                <w:rFonts w:hint="default" w:ascii="Times New Roman"/>
                <w:color w:val="000000"/>
                <w:sz w:val="16"/>
                <w:szCs w:val="16"/>
              </w:rPr>
              <w:t>）公务用车购置费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 xml:space="preserve">1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w:t>
            </w:r>
            <w:r>
              <w:rPr>
                <w:rFonts w:hint="default" w:ascii="Times New Roman" w:hAnsi="Times New Roman"/>
                <w:color w:val="000000"/>
                <w:sz w:val="16"/>
                <w:szCs w:val="16"/>
              </w:rPr>
              <w:t>2</w:t>
            </w:r>
            <w:r>
              <w:rPr>
                <w:rFonts w:hint="default" w:ascii="Times New Roman"/>
                <w:color w:val="000000"/>
                <w:sz w:val="16"/>
                <w:szCs w:val="16"/>
              </w:rPr>
              <w:t>）公务用车运行维护费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3.00</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3.00</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w:t>
            </w:r>
            <w:r>
              <w:rPr>
                <w:rFonts w:hint="default" w:ascii="Times New Roman"/>
                <w:color w:val="000000"/>
                <w:sz w:val="16"/>
                <w:szCs w:val="16"/>
              </w:rPr>
              <w:t>．副部（省）级及以上领导用车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w:t>
            </w:r>
            <w:r>
              <w:rPr>
                <w:rFonts w:hint="default" w:ascii="Times New Roman"/>
                <w:color w:val="000000"/>
                <w:sz w:val="16"/>
                <w:szCs w:val="16"/>
              </w:rPr>
              <w:t>．公务接待费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0.47</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0.47</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w:t>
            </w:r>
            <w:r>
              <w:rPr>
                <w:rFonts w:hint="default" w:ascii="Times New Roman"/>
                <w:color w:val="000000"/>
                <w:sz w:val="16"/>
                <w:szCs w:val="16"/>
              </w:rPr>
              <w:t>．主要领导干部用车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w:t>
            </w:r>
            <w:r>
              <w:rPr>
                <w:rFonts w:hint="default" w:ascii="Times New Roman" w:hAnsi="Times New Roman"/>
                <w:color w:val="000000"/>
                <w:sz w:val="16"/>
                <w:szCs w:val="16"/>
              </w:rPr>
              <w:t>1</w:t>
            </w:r>
            <w:r>
              <w:rPr>
                <w:rFonts w:hint="default" w:ascii="Times New Roman"/>
                <w:color w:val="000000"/>
                <w:sz w:val="16"/>
                <w:szCs w:val="16"/>
              </w:rPr>
              <w:t>）国内接待费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0.47</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w:t>
            </w:r>
            <w:r>
              <w:rPr>
                <w:rFonts w:hint="default" w:ascii="Times New Roman"/>
                <w:color w:val="000000"/>
                <w:sz w:val="16"/>
                <w:szCs w:val="16"/>
              </w:rPr>
              <w:t>．机要通信用车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w:t>
            </w:r>
            <w:r>
              <w:rPr>
                <w:rFonts w:hint="default" w:ascii="Times New Roman"/>
                <w:color w:val="000000"/>
                <w:sz w:val="16"/>
                <w:szCs w:val="16"/>
              </w:rPr>
              <w:t>．应急保障用车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w:t>
            </w:r>
            <w:r>
              <w:rPr>
                <w:rFonts w:hint="default" w:ascii="Times New Roman" w:hAnsi="Times New Roman"/>
                <w:color w:val="000000"/>
                <w:sz w:val="16"/>
                <w:szCs w:val="16"/>
              </w:rPr>
              <w:t>2</w:t>
            </w:r>
            <w:r>
              <w:rPr>
                <w:rFonts w:hint="default" w:ascii="Times New Roman"/>
                <w:color w:val="000000"/>
                <w:sz w:val="16"/>
                <w:szCs w:val="16"/>
              </w:rPr>
              <w:t>）国（境）外接待费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w:t>
            </w:r>
            <w:r>
              <w:rPr>
                <w:rFonts w:hint="default" w:ascii="Times New Roman"/>
                <w:color w:val="000000"/>
                <w:sz w:val="16"/>
                <w:szCs w:val="16"/>
              </w:rPr>
              <w:t>．执法执勤用车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w:t>
            </w:r>
            <w:r>
              <w:rPr>
                <w:rFonts w:hint="default" w:ascii="Times New Roman"/>
                <w:color w:val="000000"/>
                <w:sz w:val="16"/>
                <w:szCs w:val="16"/>
              </w:rPr>
              <w:t>．特种专业技术用车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w:t>
            </w:r>
            <w:r>
              <w:rPr>
                <w:rFonts w:hint="default" w:ascii="Times New Roman"/>
                <w:color w:val="000000"/>
                <w:sz w:val="16"/>
                <w:szCs w:val="16"/>
              </w:rPr>
              <w:t>．因公出国（境）团组数（个）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w:t>
            </w:r>
            <w:r>
              <w:rPr>
                <w:rFonts w:hint="default" w:ascii="Times New Roman"/>
                <w:color w:val="000000"/>
                <w:sz w:val="16"/>
                <w:szCs w:val="16"/>
              </w:rPr>
              <w:t>．离退休干部用车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w:t>
            </w:r>
            <w:r>
              <w:rPr>
                <w:rFonts w:hint="default" w:ascii="Times New Roman"/>
                <w:color w:val="000000"/>
                <w:sz w:val="16"/>
                <w:szCs w:val="16"/>
              </w:rPr>
              <w:t>．因公出国（境）人次数（人）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w:t>
            </w:r>
            <w:r>
              <w:rPr>
                <w:rFonts w:hint="default" w:ascii="Times New Roman"/>
                <w:color w:val="000000"/>
                <w:sz w:val="16"/>
                <w:szCs w:val="16"/>
              </w:rPr>
              <w:t>．其他用车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w:t>
            </w:r>
            <w:r>
              <w:rPr>
                <w:rFonts w:hint="default" w:ascii="Times New Roman"/>
                <w:color w:val="000000"/>
                <w:sz w:val="16"/>
                <w:szCs w:val="16"/>
              </w:rPr>
              <w:t>．公务用车购置数（辆）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（二）单价</w:t>
            </w:r>
            <w:r>
              <w:rPr>
                <w:rFonts w:hint="default" w:ascii="Times New Roman" w:hAnsi="Times New Roman"/>
                <w:color w:val="000000"/>
                <w:sz w:val="16"/>
                <w:szCs w:val="16"/>
              </w:rPr>
              <w:t>100</w:t>
            </w:r>
            <w:r>
              <w:rPr>
                <w:rFonts w:hint="default" w:ascii="Times New Roman"/>
                <w:color w:val="000000"/>
                <w:sz w:val="16"/>
                <w:szCs w:val="16"/>
              </w:rPr>
              <w:t>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4</w:t>
            </w:r>
            <w:r>
              <w:rPr>
                <w:rFonts w:hint="default" w:ascii="Times New Roman"/>
                <w:color w:val="000000"/>
                <w:sz w:val="16"/>
                <w:szCs w:val="16"/>
              </w:rPr>
              <w:t>．公务用车保有量（辆）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1</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5</w:t>
            </w:r>
            <w:r>
              <w:rPr>
                <w:rFonts w:hint="default" w:ascii="Times New Roman"/>
                <w:color w:val="000000"/>
                <w:sz w:val="16"/>
                <w:szCs w:val="16"/>
              </w:rPr>
              <w:t>．国内公务接待批次（个）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25</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83.70</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1</w:t>
            </w:r>
            <w:r>
              <w:rPr>
                <w:rFonts w:hint="default" w:ascii="Times New Roman"/>
                <w:color w:val="000000"/>
                <w:sz w:val="16"/>
                <w:szCs w:val="16"/>
              </w:rPr>
              <w:t>．政府采购货物支出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83.70</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6</w:t>
            </w:r>
            <w:r>
              <w:rPr>
                <w:rFonts w:hint="default" w:ascii="Times New Roman"/>
                <w:color w:val="000000"/>
                <w:sz w:val="16"/>
                <w:szCs w:val="16"/>
              </w:rPr>
              <w:t>．国内公务接待人次（人）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78</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2</w:t>
            </w:r>
            <w:r>
              <w:rPr>
                <w:rFonts w:hint="default" w:ascii="Times New Roman"/>
                <w:color w:val="000000"/>
                <w:sz w:val="16"/>
                <w:szCs w:val="16"/>
              </w:rPr>
              <w:t>．政府采购工程支出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3</w:t>
            </w:r>
            <w:r>
              <w:rPr>
                <w:rFonts w:hint="default" w:ascii="Times New Roman"/>
                <w:color w:val="000000"/>
                <w:sz w:val="16"/>
                <w:szCs w:val="16"/>
              </w:rPr>
              <w:t>．政府采购服务支出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7</w:t>
            </w:r>
            <w:r>
              <w:rPr>
                <w:rFonts w:hint="default" w:ascii="Times New Roman"/>
                <w:color w:val="000000"/>
                <w:sz w:val="16"/>
                <w:szCs w:val="16"/>
              </w:rPr>
              <w:t>．国（境）外公务接待批次（个）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83.70</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8</w:t>
            </w:r>
            <w:r>
              <w:rPr>
                <w:rFonts w:hint="default" w:ascii="Times New Roman"/>
                <w:color w:val="000000"/>
                <w:sz w:val="16"/>
                <w:szCs w:val="16"/>
              </w:rPr>
              <w:t>．国（境）外公务接待人次（人）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hAnsi="Times New Roman"/>
                <w:color w:val="000000"/>
                <w:sz w:val="16"/>
                <w:szCs w:val="16"/>
              </w:rPr>
              <w:t xml:space="preserve">        </w:t>
            </w:r>
            <w:r>
              <w:rPr>
                <w:rFonts w:hint="default" w:ascii="Times New Roman"/>
                <w:color w:val="000000"/>
                <w:sz w:val="16"/>
                <w:szCs w:val="16"/>
              </w:rPr>
              <w:t>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83.70</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olor w:val="000000"/>
                <w:sz w:val="16"/>
                <w:szCs w:val="16"/>
              </w:rPr>
            </w:pPr>
            <w:r>
              <w:rPr>
                <w:rFonts w:hint="default" w:ascii="Times New Roman"/>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olor w:val="000000"/>
                <w:sz w:val="16"/>
                <w:szCs w:val="16"/>
              </w:rPr>
            </w:pPr>
            <w:r>
              <w:rPr>
                <w:rFonts w:hint="default" w:ascii="Times New Roman" w:hAnsi="Times New Roman"/>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olor w:val="000000"/>
                <w:sz w:val="16"/>
                <w:szCs w:val="16"/>
              </w:rPr>
            </w:pPr>
            <w:r>
              <w:rPr>
                <w:rFonts w:hint="default" w:ascii="Times New Roman" w:hAnsi="Times New Roman"/>
                <w:color w:val="000000"/>
                <w:sz w:val="16"/>
                <w:szCs w:val="16"/>
              </w:rPr>
              <w:t>0.63</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olor w:val="000000"/>
                <w:sz w:val="16"/>
                <w:szCs w:val="16"/>
              </w:rPr>
            </w:pPr>
          </w:p>
        </w:tc>
      </w:tr>
    </w:tbl>
    <w:p>
      <w:pPr>
        <w:rPr>
          <w:rFonts w:hint="default" w:ascii="Times New Roman" w:hAnsi="Times New Roman"/>
          <w:sz w:val="20"/>
          <w:szCs w:val="20"/>
        </w:rPr>
      </w:pPr>
      <w:r>
        <w:rPr>
          <w:rFonts w:hint="default" w:ascii="Times New Roman"/>
          <w:sz w:val="20"/>
          <w:szCs w:val="20"/>
        </w:rPr>
        <w:t>备注：</w:t>
      </w:r>
      <w:r>
        <w:rPr>
          <w:rFonts w:hint="default" w:ascii="Times New Roman" w:hAnsi="Times New Roman"/>
          <w:sz w:val="20"/>
          <w:szCs w:val="20"/>
        </w:rPr>
        <w:t>1.</w:t>
      </w:r>
      <w:r>
        <w:rPr>
          <w:rFonts w:hint="default" w:ascii="Times New Roman"/>
          <w:sz w:val="20"/>
          <w:szCs w:val="20"/>
        </w:rPr>
        <w:t>本表反映单位本年度财政拨款</w:t>
      </w:r>
      <w:r>
        <w:rPr>
          <w:rFonts w:hint="default" w:ascii="Times New Roman" w:hAnsi="Times New Roman"/>
          <w:sz w:val="20"/>
          <w:szCs w:val="20"/>
        </w:rPr>
        <w:t>“</w:t>
      </w:r>
      <w:r>
        <w:rPr>
          <w:rFonts w:hint="default" w:ascii="Times New Roman"/>
          <w:sz w:val="20"/>
          <w:szCs w:val="20"/>
        </w:rPr>
        <w:t>三公</w:t>
      </w:r>
      <w:r>
        <w:rPr>
          <w:rFonts w:hint="default" w:ascii="Times New Roman" w:hAnsi="Times New Roman"/>
          <w:sz w:val="20"/>
          <w:szCs w:val="20"/>
        </w:rPr>
        <w:t>”</w:t>
      </w:r>
      <w:r>
        <w:rPr>
          <w:rFonts w:hint="default" w:ascii="Times New Roman"/>
          <w:sz w:val="20"/>
          <w:szCs w:val="20"/>
        </w:rPr>
        <w:t>经费支出预决算情况。其中，预算数为</w:t>
      </w:r>
      <w:r>
        <w:rPr>
          <w:rFonts w:hint="default" w:ascii="Times New Roman" w:hAnsi="Times New Roman"/>
          <w:sz w:val="20"/>
          <w:szCs w:val="20"/>
        </w:rPr>
        <w:t>“</w:t>
      </w:r>
      <w:r>
        <w:rPr>
          <w:rFonts w:hint="default" w:ascii="Times New Roman"/>
          <w:sz w:val="20"/>
          <w:szCs w:val="20"/>
        </w:rPr>
        <w:t>三公</w:t>
      </w:r>
      <w:r>
        <w:rPr>
          <w:rFonts w:hint="default" w:ascii="Times New Roman" w:hAnsi="Times New Roman"/>
          <w:sz w:val="20"/>
          <w:szCs w:val="20"/>
        </w:rPr>
        <w:t>”</w:t>
      </w:r>
      <w:r>
        <w:rPr>
          <w:rFonts w:hint="default" w:ascii="Times New Roman"/>
          <w:sz w:val="20"/>
          <w:szCs w:val="20"/>
        </w:rPr>
        <w:t>经费全年预算数，反映按规定程序调整后的预算数；决算数为包括本年度财政拨款和以前年度结转资金安排的实际支出。</w:t>
      </w:r>
      <w:r>
        <w:rPr>
          <w:rFonts w:hint="default" w:ascii="Times New Roman" w:hAnsi="Times New Roman"/>
          <w:sz w:val="20"/>
          <w:szCs w:val="20"/>
        </w:rPr>
        <w:br w:type="textWrapping"/>
      </w:r>
      <w:r>
        <w:rPr>
          <w:rFonts w:hint="default" w:ascii="Times New Roman" w:hAnsi="Times New Roman"/>
          <w:sz w:val="20"/>
          <w:szCs w:val="20"/>
        </w:rPr>
        <w:t xml:space="preserve">      2.</w:t>
      </w:r>
      <w:r>
        <w:rPr>
          <w:rFonts w:hint="default" w:ascii="Times New Roman"/>
          <w:sz w:val="20"/>
          <w:szCs w:val="20"/>
        </w:rPr>
        <w:t>本套报表金额单位转换时可能存在尾数误差。</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6D74D4"/>
    <w:rsid w:val="1CDA7F9D"/>
    <w:rsid w:val="556D7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customStyle="1" w:styleId="6">
    <w:name w:val="普通(网站) Char Char"/>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2024-10-22T08:52:00Z</dcterms:created>
  <dc:creator>Administrator</dc:creator>
  <cp:lastModifiedBy>Administrator</cp:lastModifiedBy>
  <dcterms:modified xsi:type="dcterms:W3CDTF">2024-10-22T08:56:17Z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C255E1B026FC4141B9BC289D39CCF946</vt:lpwstr>
  </property>
</Properties>
</file>