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jc w:val="center"/>
        <w:rPr>
          <w:rFonts w:eastAsia="方正小标宋_GBK" w:cs="方正小标宋_GBK"/>
          <w:bCs/>
          <w:sz w:val="44"/>
          <w:szCs w:val="44"/>
          <w:shd w:val="clear" w:color="auto" w:fill="FFFFFF"/>
        </w:rPr>
      </w:pPr>
      <w:r>
        <w:rPr>
          <w:rFonts w:hint="eastAsia" w:eastAsia="方正小标宋_GBK" w:cs="方正小标宋_GBK"/>
          <w:bCs/>
          <w:sz w:val="44"/>
          <w:szCs w:val="44"/>
          <w:shd w:val="clear" w:color="auto" w:fill="FFFFFF"/>
        </w:rPr>
        <w:t>忠县医疗保障局</w:t>
      </w:r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jc w:val="center"/>
        <w:rPr>
          <w:rFonts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Cs/>
          <w:sz w:val="44"/>
          <w:szCs w:val="44"/>
          <w:shd w:val="clear" w:color="auto" w:fill="FFFFFF"/>
        </w:rPr>
        <w:t>2019年政府信息公开工作年度报告</w:t>
      </w:r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420"/>
        <w:jc w:val="both"/>
        <w:rPr>
          <w:rFonts w:cs="宋体"/>
          <w:sz w:val="32"/>
          <w:szCs w:val="32"/>
        </w:rPr>
      </w:pPr>
    </w:p>
    <w:p>
      <w:pPr>
        <w:widowControl/>
        <w:spacing w:line="598" w:lineRule="exact"/>
        <w:ind w:firstLine="600"/>
      </w:pPr>
      <w:r>
        <w:rPr>
          <w:rFonts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2019年，</w:t>
      </w:r>
      <w:r>
        <w:rPr>
          <w:rFonts w:hint="eastAsia"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县医疗保障局</w:t>
      </w:r>
      <w:r>
        <w:rPr>
          <w:rFonts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认真</w:t>
      </w:r>
      <w:r>
        <w:rPr>
          <w:rFonts w:hint="eastAsia"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执行了</w:t>
      </w:r>
      <w:r>
        <w:rPr>
          <w:rFonts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修订后的《中华人民共和国政府信息公开条例》，并</w:t>
      </w:r>
      <w:r>
        <w:rPr>
          <w:rFonts w:hint="eastAsia"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进行</w:t>
      </w:r>
      <w:r>
        <w:rPr>
          <w:rFonts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任务分解表，细化工作任务，</w:t>
      </w:r>
      <w:r>
        <w:rPr>
          <w:rFonts w:hint="eastAsia"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确定了具体责任人</w:t>
      </w:r>
      <w:r>
        <w:rPr>
          <w:rFonts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，确保政府信息公开工作落到实处。现将我局2019年政府信息公开情况报告如下</w:t>
      </w:r>
      <w:r>
        <w:rPr>
          <w:rFonts w:hint="eastAsia" w:ascii="仿宋_GB2312" w:hAnsi="微软雅黑" w:eastAsia="仿宋_GB2312" w:cs="仿宋_GB2312"/>
          <w:color w:val="555555"/>
          <w:kern w:val="0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98" w:lineRule="exact"/>
        <w:ind w:firstLine="640" w:firstLineChars="200"/>
        <w:jc w:val="both"/>
        <w:rPr>
          <w:rFonts w:eastAsia="方正黑体_GBK" w:cs="方正黑体_GBK"/>
          <w:bCs/>
          <w:sz w:val="32"/>
          <w:szCs w:val="32"/>
        </w:rPr>
      </w:pPr>
      <w:r>
        <w:rPr>
          <w:rFonts w:hint="eastAsia" w:eastAsia="方正黑体_GBK" w:cs="方正黑体_GBK"/>
          <w:bCs/>
          <w:sz w:val="32"/>
          <w:szCs w:val="32"/>
          <w:shd w:val="clear" w:color="auto" w:fill="FFFFFF"/>
        </w:rPr>
        <w:t>一、总体情况</w:t>
      </w:r>
    </w:p>
    <w:p>
      <w:pPr>
        <w:widowControl/>
        <w:shd w:val="clear" w:color="auto" w:fill="FFFFFF"/>
        <w:spacing w:line="598" w:lineRule="exact"/>
        <w:ind w:firstLine="480"/>
        <w:jc w:val="left"/>
        <w:rPr>
          <w:rFonts w:eastAsia="方正黑体_GBK" w:cs="方正黑体_GBK"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555555"/>
          <w:kern w:val="0"/>
          <w:sz w:val="32"/>
          <w:szCs w:val="32"/>
          <w:shd w:val="clear" w:color="auto" w:fill="FFFFFF"/>
        </w:rPr>
        <w:t>2019年我局严格遵循信息公开原则，主要通过忠县政府网、忠州日报等渠道，加大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shd w:val="clear" w:color="auto" w:fill="FFFFFF"/>
        </w:rPr>
        <w:t>政策</w:t>
      </w:r>
      <w:r>
        <w:rPr>
          <w:rFonts w:hint="eastAsia" w:ascii="方正仿宋_GBK" w:hAnsi="方正仿宋_GBK" w:eastAsia="方正仿宋_GBK" w:cs="方正仿宋_GBK"/>
          <w:color w:val="555555"/>
          <w:kern w:val="0"/>
          <w:sz w:val="32"/>
          <w:szCs w:val="32"/>
          <w:shd w:val="clear" w:color="auto" w:fill="FFFFFF"/>
        </w:rPr>
        <w:t>解读回应力度，科学解读涉及面广、社会关注度高或专业性较强的重要政策，健全政务舆情收集、研判和回应机制，加强了信息公开保密审查，全年未收到政府信息公开申请，也无行政复议和行政诉讼情况。</w:t>
      </w:r>
      <w:r>
        <w:rPr>
          <w:rFonts w:ascii="方正仿宋_GBK" w:hAnsi="方正仿宋_GBK" w:eastAsia="方正仿宋_GBK" w:cs="方正仿宋_GBK"/>
          <w:color w:val="555555"/>
          <w:kern w:val="0"/>
          <w:sz w:val="32"/>
          <w:szCs w:val="32"/>
          <w:shd w:val="clear" w:color="auto" w:fill="FFFFFF"/>
        </w:rPr>
        <w:t>本报告中所列数据的统计期限自2019年1月1日起至2019年12月31日止。本报告以网上公开的形式进行公布。如对本报告有任何疑问，请与县医保局办公室联系（地址：忠县忠州街道乐天路1号附6号 ；邮编：404300 ；电话：023-54234226 ；传真：023-54453153）。</w:t>
      </w:r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eastAsia="方正黑体_GBK" w:cs="方正黑体_GBK"/>
          <w:bCs/>
          <w:sz w:val="32"/>
          <w:szCs w:val="32"/>
          <w:shd w:val="clear" w:color="auto" w:fill="FFFFFF"/>
        </w:rPr>
      </w:pPr>
      <w:r>
        <w:rPr>
          <w:rFonts w:hint="eastAsia" w:eastAsia="方正黑体_GBK" w:cs="方正黑体_GBK"/>
          <w:bCs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2265"/>
        <w:gridCol w:w="1692"/>
        <w:gridCol w:w="22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信息内容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本年新制作数量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本年新公开数量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规章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规范性文件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信息内容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上一年项目数量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本年增/减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行政许可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其他对外管理服务事项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Times New Roman" w:hAnsi="Times New Roman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  <w:lang w:val="en-US" w:eastAsia="zh-CN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信息内容</w:t>
            </w:r>
          </w:p>
        </w:tc>
        <w:tc>
          <w:tcPr>
            <w:tcW w:w="2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上一年项目数量</w:t>
            </w:r>
          </w:p>
        </w:tc>
        <w:tc>
          <w:tcPr>
            <w:tcW w:w="1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本年增/减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行政处罚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行政强制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22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上一年项目数量</w:t>
            </w:r>
          </w:p>
        </w:tc>
        <w:tc>
          <w:tcPr>
            <w:tcW w:w="3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行政事业性收费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23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信息内容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采购项目数量</w:t>
            </w:r>
          </w:p>
        </w:tc>
        <w:tc>
          <w:tcPr>
            <w:tcW w:w="3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政府集中采购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10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248040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eastAsia="方正黑体_GBK" w:cs="方正黑体_GBK"/>
          <w:bCs/>
          <w:sz w:val="32"/>
          <w:szCs w:val="32"/>
          <w:shd w:val="clear" w:color="auto" w:fill="FFFFFF"/>
        </w:rPr>
      </w:pPr>
      <w:r>
        <w:rPr>
          <w:rFonts w:hint="eastAsia" w:eastAsia="方正黑体_GBK" w:cs="方正黑体_GBK"/>
          <w:bCs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733"/>
        <w:gridCol w:w="2848"/>
        <w:gridCol w:w="582"/>
        <w:gridCol w:w="664"/>
        <w:gridCol w:w="664"/>
        <w:gridCol w:w="829"/>
        <w:gridCol w:w="829"/>
        <w:gridCol w:w="499"/>
        <w:gridCol w:w="5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44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56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44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法人或其他组织</w:t>
            </w:r>
          </w:p>
        </w:tc>
        <w:tc>
          <w:tcPr>
            <w:tcW w:w="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445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商业企业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科研机构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社会公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益组织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法律服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务机构</w:t>
            </w:r>
          </w:p>
        </w:tc>
        <w:tc>
          <w:tcPr>
            <w:tcW w:w="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其他</w:t>
            </w:r>
          </w:p>
        </w:tc>
        <w:tc>
          <w:tcPr>
            <w:tcW w:w="5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44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44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三、本年度办理结果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（一）予以公开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（三）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不予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公开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1.属于国家秘密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2.其他法律行政法规禁止公开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3.危及“三安全一稳定”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4.保护第三方合法权益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5.属于三类内部事务信息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6.属于四类过程性信息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7.属于行政执法案卷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8.属于行政查询事项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（四）无法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提供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1.本机关不掌握相关政府信息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2.没有现成信息需要另行制作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3.补正后申请内容仍不明确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（五）不予</w:t>
            </w:r>
          </w:p>
          <w:p>
            <w:pPr>
              <w:spacing w:line="260" w:lineRule="exact"/>
              <w:ind w:left="-53" w:leftChars="-25" w:right="-53" w:rightChars="-25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处理</w:t>
            </w: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1.信访举报投诉类申请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2.重复申请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3.要求提供公开出版物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4.无正当理由大量反复申请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（六）其他处理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8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（七）总计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445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四、结转下年度继续办理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eastAsia="方正黑体_GBK" w:cs="方正黑体_GBK"/>
          <w:bCs/>
          <w:sz w:val="32"/>
          <w:szCs w:val="32"/>
          <w:shd w:val="clear" w:color="auto" w:fill="FFFFFF"/>
        </w:rPr>
      </w:pPr>
      <w:r>
        <w:rPr>
          <w:rFonts w:hint="eastAsia" w:eastAsia="方正黑体_GBK" w:cs="方正黑体_GBK"/>
          <w:bCs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8"/>
        <w:gridCol w:w="599"/>
        <w:gridCol w:w="598"/>
        <w:gridCol w:w="653"/>
        <w:gridCol w:w="545"/>
        <w:gridCol w:w="599"/>
        <w:gridCol w:w="600"/>
        <w:gridCol w:w="599"/>
        <w:gridCol w:w="600"/>
        <w:gridCol w:w="600"/>
        <w:gridCol w:w="600"/>
        <w:gridCol w:w="599"/>
        <w:gridCol w:w="601"/>
        <w:gridCol w:w="6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30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行政复议</w:t>
            </w:r>
          </w:p>
        </w:tc>
        <w:tc>
          <w:tcPr>
            <w:tcW w:w="594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结果维持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其他结果</w:t>
            </w:r>
          </w:p>
        </w:tc>
        <w:tc>
          <w:tcPr>
            <w:tcW w:w="5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尚未审结</w:t>
            </w:r>
          </w:p>
        </w:tc>
        <w:tc>
          <w:tcPr>
            <w:tcW w:w="6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总计</w:t>
            </w:r>
          </w:p>
        </w:tc>
        <w:tc>
          <w:tcPr>
            <w:tcW w:w="29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未经复议直接起诉</w:t>
            </w:r>
          </w:p>
        </w:tc>
        <w:tc>
          <w:tcPr>
            <w:tcW w:w="300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其他结果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结果纠正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其他结果</w:t>
            </w:r>
          </w:p>
        </w:tc>
        <w:tc>
          <w:tcPr>
            <w:tcW w:w="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eastAsia="方正黑体_GBK" w:cs="方正黑体_GBK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 w:cs="方正黑体_GBK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(一)存在问题：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一是尚未建立本单位信息公开办法；二是信息公开的渠道有待进一步拓宽。</w:t>
      </w:r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（二）改进情况：一是制定规范的信息公开办法，二是拓宽信息公开渠道，形成线上、线下、电子媒体和纸质媒体双公开。</w:t>
      </w:r>
    </w:p>
    <w:p>
      <w:pPr>
        <w:pStyle w:val="2"/>
        <w:widowControl/>
        <w:shd w:val="clear" w:color="auto" w:fill="FFFFFF"/>
        <w:spacing w:before="0" w:beforeAutospacing="0" w:after="0" w:afterAutospacing="0" w:line="594" w:lineRule="exact"/>
        <w:ind w:firstLine="640" w:firstLineChars="200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黑体_GBK" w:cs="方正黑体_GBK"/>
          <w:bCs/>
          <w:sz w:val="32"/>
          <w:szCs w:val="32"/>
          <w:shd w:val="clear" w:color="auto" w:fill="FFFFFF"/>
        </w:rPr>
        <w:t>六、其他需要报告的事项</w:t>
      </w:r>
    </w:p>
    <w:p>
      <w:pPr>
        <w:spacing w:line="540" w:lineRule="exact"/>
        <w:ind w:firstLine="960" w:firstLineChars="300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3F8C"/>
    <w:rsid w:val="1F0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2020-03-20T02:56:00Z</dcterms:created>
  <dc:creator>Administrator</dc:creator>
  <cp:lastModifiedBy>Administrator</cp:lastModifiedBy>
  <dcterms:modified xsi:type="dcterms:W3CDTF">2020-03-20T02:57:05Z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