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重庆市忠县官坝镇综合行政执法大队</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2022年度部门决算情况说明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一、部门基本情况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w:t>
      </w:r>
      <w:r>
        <w:rPr>
          <w:rFonts w:hint="eastAsia" w:ascii="方正仿宋_GBK" w:hAnsi="方正仿宋_GBK" w:eastAsia="方正仿宋_GBK" w:cs="方正仿宋_GBK"/>
          <w:sz w:val="32"/>
          <w:szCs w:val="32"/>
          <w:lang w:eastAsia="zh-CN"/>
        </w:rPr>
        <w:t>忠县官坝镇综合行政执法大队主要宗旨是提供综合行政执法保障，行使法律法规规章赋予的行政执法事项、承担县级部门依法委托的行政执法事项。</w:t>
      </w:r>
      <w:r>
        <w:rPr>
          <w:rFonts w:hint="eastAsia" w:ascii="方正仿宋_GBK" w:hAnsi="方正仿宋_GBK" w:eastAsia="方正仿宋_GBK" w:cs="方正仿宋_GBK"/>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w:t>
      </w:r>
      <w:r>
        <w:rPr>
          <w:rFonts w:hint="eastAsia" w:ascii="方正仿宋_GBK" w:hAnsi="方正仿宋_GBK" w:eastAsia="方正仿宋_GBK" w:cs="方正仿宋_GBK"/>
          <w:sz w:val="32"/>
          <w:szCs w:val="32"/>
          <w:lang w:eastAsia="zh-CN"/>
        </w:rPr>
        <w:t>综合行政执法单位为政府直属下属单位，没有下级机构设置。</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（三）单位构成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从预算单位构成看，纳入本部门</w:t>
      </w:r>
      <w:r>
        <w:rPr>
          <w:rFonts w:hint="eastAsia" w:ascii="方正仿宋_GBK" w:hAnsi="方正仿宋_GBK" w:eastAsia="方正仿宋_GBK" w:cs="方正仿宋_GBK"/>
          <w:sz w:val="32"/>
          <w:szCs w:val="32"/>
          <w:lang w:val="en-US"/>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年度决算编制的二级预算单位主要包括忠县官坝镇综合行政执法大队。</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二、部门决算情况说明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lang w:eastAsia="zh-CN"/>
        </w:rPr>
        <w:t>总体情况。</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年度收入总计</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万元，支出总计</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万元。收支较上年决算数增加</w:t>
      </w:r>
      <w:r>
        <w:rPr>
          <w:rFonts w:hint="eastAsia" w:ascii="方正仿宋_GBK" w:hAnsi="方正仿宋_GBK" w:eastAsia="方正仿宋_GBK" w:cs="方正仿宋_GBK"/>
          <w:sz w:val="32"/>
          <w:szCs w:val="32"/>
          <w:lang w:val="en-US"/>
        </w:rPr>
        <w:t>15.91</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rPr>
        <w:t>27.8%</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2022年调入一人，各项经费追加，总体情况收支均增加。本部分的收入总计包括收入合计、使用非财政拨款结余、年初结转和结余，支出总计包括本年支出合计、结余分配、年末结转和结余。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lang w:eastAsia="zh-CN"/>
        </w:rPr>
        <w:t>收入情况。</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年度收入合计</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万元，较上年决算数增加</w:t>
      </w:r>
      <w:r>
        <w:rPr>
          <w:rFonts w:hint="eastAsia" w:ascii="方正仿宋_GBK" w:hAnsi="方正仿宋_GBK" w:eastAsia="方正仿宋_GBK" w:cs="方正仿宋_GBK"/>
          <w:sz w:val="32"/>
          <w:szCs w:val="32"/>
          <w:lang w:val="en-US"/>
        </w:rPr>
        <w:t>15.91</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27.8%</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2022年调入一人，各项经费追加，总体情况收入均增加。</w:t>
      </w:r>
      <w:r>
        <w:rPr>
          <w:rFonts w:hint="eastAsia" w:ascii="方正仿宋_GBK" w:hAnsi="方正仿宋_GBK" w:eastAsia="方正仿宋_GBK" w:cs="方正仿宋_GBK"/>
          <w:sz w:val="32"/>
          <w:szCs w:val="32"/>
          <w:lang w:eastAsia="zh-CN"/>
        </w:rPr>
        <w:t>其中：财政拨款收入</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万元，占</w:t>
      </w:r>
      <w:r>
        <w:rPr>
          <w:rFonts w:hint="eastAsia" w:ascii="方正仿宋_GBK" w:hAnsi="方正仿宋_GBK" w:eastAsia="方正仿宋_GBK" w:cs="方正仿宋_GBK"/>
          <w:sz w:val="32"/>
          <w:szCs w:val="32"/>
          <w:lang w:val="en-US"/>
        </w:rPr>
        <w:t>100%</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lang w:eastAsia="zh-CN"/>
        </w:rPr>
        <w:t>支出情况。</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年度支出合计</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万元，较上年决算增加</w:t>
      </w:r>
      <w:r>
        <w:rPr>
          <w:rFonts w:hint="eastAsia" w:ascii="方正仿宋_GBK" w:hAnsi="方正仿宋_GBK" w:eastAsia="方正仿宋_GBK" w:cs="方正仿宋_GBK"/>
          <w:sz w:val="32"/>
          <w:szCs w:val="32"/>
          <w:lang w:val="en-US"/>
        </w:rPr>
        <w:t>15.91</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27.8%</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2022年调入一人，各项经费追加，总体情况支出均增加。</w:t>
      </w:r>
      <w:r>
        <w:rPr>
          <w:rFonts w:hint="eastAsia" w:ascii="方正仿宋_GBK" w:hAnsi="方正仿宋_GBK" w:eastAsia="方正仿宋_GBK" w:cs="方正仿宋_GBK"/>
          <w:sz w:val="32"/>
          <w:szCs w:val="32"/>
          <w:lang w:eastAsia="zh-CN"/>
        </w:rPr>
        <w:t>其中：基本支出</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万元，占</w:t>
      </w:r>
      <w:r>
        <w:rPr>
          <w:rFonts w:hint="eastAsia" w:ascii="方正仿宋_GBK" w:hAnsi="方正仿宋_GBK" w:eastAsia="方正仿宋_GBK" w:cs="方正仿宋_GBK"/>
          <w:sz w:val="32"/>
          <w:szCs w:val="32"/>
          <w:lang w:val="en-US"/>
        </w:rPr>
        <w:t>100%</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4.</w:t>
      </w:r>
      <w:r>
        <w:rPr>
          <w:rFonts w:hint="eastAsia" w:ascii="方正仿宋_GBK" w:hAnsi="方正仿宋_GBK" w:eastAsia="方正仿宋_GBK" w:cs="方正仿宋_GBK"/>
          <w:sz w:val="32"/>
          <w:szCs w:val="32"/>
          <w:lang w:eastAsia="zh-CN"/>
        </w:rPr>
        <w:t>结转结余情况。</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年度年末结转和结余</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万元，较上年决算数增加</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严格按照预算和调整预算实现本年支出，所以无结转结余。</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年度财政拨款收、支总计</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万元。与</w:t>
      </w:r>
      <w:r>
        <w:rPr>
          <w:rFonts w:hint="eastAsia" w:ascii="方正仿宋_GBK" w:hAnsi="方正仿宋_GBK" w:eastAsia="方正仿宋_GBK" w:cs="方正仿宋_GBK"/>
          <w:sz w:val="32"/>
          <w:szCs w:val="32"/>
          <w:lang w:val="en-US"/>
        </w:rPr>
        <w:t>2021</w:t>
      </w:r>
      <w:r>
        <w:rPr>
          <w:rFonts w:hint="eastAsia" w:ascii="方正仿宋_GBK" w:hAnsi="方正仿宋_GBK" w:eastAsia="方正仿宋_GBK" w:cs="方正仿宋_GBK"/>
          <w:sz w:val="32"/>
          <w:szCs w:val="32"/>
          <w:lang w:eastAsia="zh-CN"/>
        </w:rPr>
        <w:t>年相比，财政拨款收、支总计各增加</w:t>
      </w:r>
      <w:r>
        <w:rPr>
          <w:rFonts w:hint="eastAsia" w:ascii="方正仿宋_GBK" w:hAnsi="方正仿宋_GBK" w:eastAsia="方正仿宋_GBK" w:cs="方正仿宋_GBK"/>
          <w:sz w:val="32"/>
          <w:szCs w:val="32"/>
          <w:lang w:val="en-US"/>
        </w:rPr>
        <w:t>15.91</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27.8%</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2022年调入一人，各项经费追加，总体情况收支均增加。</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lang w:eastAsia="zh-CN"/>
        </w:rPr>
        <w:t>收入情况。</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年度一般公共预算财政拨款收入</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万元，较上年决算数增加</w:t>
      </w:r>
      <w:r>
        <w:rPr>
          <w:rFonts w:hint="eastAsia" w:ascii="方正仿宋_GBK" w:hAnsi="方正仿宋_GBK" w:eastAsia="方正仿宋_GBK" w:cs="方正仿宋_GBK"/>
          <w:sz w:val="32"/>
          <w:szCs w:val="32"/>
          <w:lang w:val="en-US"/>
        </w:rPr>
        <w:t>15.91</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27.8%</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2022年调入一人，各项经费追加，总体情况收支均增加。</w:t>
      </w:r>
      <w:r>
        <w:rPr>
          <w:rFonts w:hint="eastAsia" w:ascii="方正仿宋_GBK" w:hAnsi="方正仿宋_GBK" w:eastAsia="方正仿宋_GBK" w:cs="方正仿宋_GBK"/>
          <w:sz w:val="32"/>
          <w:szCs w:val="32"/>
          <w:lang w:eastAsia="zh-CN"/>
        </w:rPr>
        <w:t>较年初预算数增加</w:t>
      </w:r>
      <w:r>
        <w:rPr>
          <w:rFonts w:hint="eastAsia" w:ascii="方正仿宋_GBK" w:hAnsi="方正仿宋_GBK" w:eastAsia="方正仿宋_GBK" w:cs="方正仿宋_GBK"/>
          <w:sz w:val="32"/>
          <w:szCs w:val="32"/>
          <w:lang w:val="en-US"/>
        </w:rPr>
        <w:t>7.48</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11.4%</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2022年调入一人，职务职级晋升，增加各项收入。</w:t>
      </w:r>
      <w:r>
        <w:rPr>
          <w:rFonts w:hint="eastAsia" w:ascii="方正仿宋_GBK" w:hAnsi="方正仿宋_GBK" w:eastAsia="方正仿宋_GBK" w:cs="方正仿宋_GBK"/>
          <w:sz w:val="32"/>
          <w:szCs w:val="32"/>
          <w:lang w:eastAsia="zh-CN"/>
        </w:rPr>
        <w:t>此外，年初财政拨款结转和结余</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lang w:eastAsia="zh-CN"/>
        </w:rPr>
        <w:t>支出情况。</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年度一般公共预算财政拨款支出</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万元，较上年决算数增加</w:t>
      </w:r>
      <w:r>
        <w:rPr>
          <w:rFonts w:hint="eastAsia" w:ascii="方正仿宋_GBK" w:hAnsi="方正仿宋_GBK" w:eastAsia="方正仿宋_GBK" w:cs="方正仿宋_GBK"/>
          <w:sz w:val="32"/>
          <w:szCs w:val="32"/>
          <w:lang w:val="en-US"/>
        </w:rPr>
        <w:t>15.91</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27.8%</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2022年调入一人，各项经费追加，总体情况收支均增加。</w:t>
      </w:r>
      <w:r>
        <w:rPr>
          <w:rFonts w:hint="eastAsia" w:ascii="方正仿宋_GBK" w:hAnsi="方正仿宋_GBK" w:eastAsia="方正仿宋_GBK" w:cs="方正仿宋_GBK"/>
          <w:sz w:val="32"/>
          <w:szCs w:val="32"/>
          <w:lang w:eastAsia="zh-CN"/>
        </w:rPr>
        <w:t>较年初预算数增加</w:t>
      </w:r>
      <w:r>
        <w:rPr>
          <w:rFonts w:hint="eastAsia" w:ascii="方正仿宋_GBK" w:hAnsi="方正仿宋_GBK" w:eastAsia="方正仿宋_GBK" w:cs="方正仿宋_GBK"/>
          <w:sz w:val="32"/>
          <w:szCs w:val="32"/>
          <w:lang w:val="en-US"/>
        </w:rPr>
        <w:t>7.48</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11.4%</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2022年调入一人，职务职级晋升，增加各项支出。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lang w:eastAsia="zh-CN"/>
        </w:rPr>
        <w:t>结转结余情况。</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年度年末一般公共预算财政拨款结转和结余</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万元，较上年决算数增加</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本单位严格执行财政预算和调整预算制度，合理安排相关支出，无结转结余。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rPr>
        <w:t>4.</w:t>
      </w:r>
      <w:r>
        <w:rPr>
          <w:rFonts w:hint="eastAsia" w:ascii="方正仿宋_GBK" w:hAnsi="方正仿宋_GBK" w:eastAsia="方正仿宋_GBK" w:cs="方正仿宋_GBK"/>
          <w:sz w:val="32"/>
          <w:szCs w:val="32"/>
          <w:lang w:eastAsia="zh-CN"/>
        </w:rPr>
        <w:t>比较情况。本部门</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）教育支出</w:t>
      </w:r>
      <w:r>
        <w:rPr>
          <w:rFonts w:hint="eastAsia" w:ascii="方正仿宋_GBK" w:hAnsi="方正仿宋_GBK" w:eastAsia="方正仿宋_GBK" w:cs="方正仿宋_GBK"/>
          <w:sz w:val="32"/>
          <w:szCs w:val="32"/>
          <w:lang w:val="en-US"/>
        </w:rPr>
        <w:t>0.19</w:t>
      </w:r>
      <w:r>
        <w:rPr>
          <w:rFonts w:hint="eastAsia" w:ascii="方正仿宋_GBK" w:hAnsi="方正仿宋_GBK" w:eastAsia="方正仿宋_GBK" w:cs="方正仿宋_GBK"/>
          <w:sz w:val="32"/>
          <w:szCs w:val="32"/>
          <w:lang w:eastAsia="zh-CN"/>
        </w:rPr>
        <w:t>万元，占</w:t>
      </w:r>
      <w:r>
        <w:rPr>
          <w:rFonts w:hint="eastAsia" w:ascii="方正仿宋_GBK" w:hAnsi="方正仿宋_GBK" w:eastAsia="方正仿宋_GBK" w:cs="方正仿宋_GBK"/>
          <w:sz w:val="32"/>
          <w:szCs w:val="32"/>
          <w:lang w:val="en-US"/>
        </w:rPr>
        <w:t>0.3%</w:t>
      </w:r>
      <w:r>
        <w:rPr>
          <w:rFonts w:hint="eastAsia" w:ascii="方正仿宋_GBK" w:hAnsi="方正仿宋_GBK" w:eastAsia="方正仿宋_GBK" w:cs="方正仿宋_GBK"/>
          <w:sz w:val="32"/>
          <w:szCs w:val="32"/>
          <w:lang w:eastAsia="zh-CN"/>
        </w:rPr>
        <w:t>，较年初预算数增加</w:t>
      </w:r>
      <w:r>
        <w:rPr>
          <w:rFonts w:hint="eastAsia" w:ascii="方正仿宋_GBK" w:hAnsi="方正仿宋_GBK" w:eastAsia="方正仿宋_GBK" w:cs="方正仿宋_GBK"/>
          <w:sz w:val="32"/>
          <w:szCs w:val="32"/>
          <w:lang w:val="en-US"/>
        </w:rPr>
        <w:t>0.01</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rPr>
        <w:t>5.6%</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2022年调入一人，以及2022年县级教育培训增加，导致各项经费支出增加。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）社会保障与就业支出</w:t>
      </w:r>
      <w:r>
        <w:rPr>
          <w:rFonts w:hint="eastAsia" w:ascii="方正仿宋_GBK" w:hAnsi="方正仿宋_GBK" w:eastAsia="方正仿宋_GBK" w:cs="方正仿宋_GBK"/>
          <w:sz w:val="32"/>
          <w:szCs w:val="32"/>
          <w:lang w:val="en-US"/>
        </w:rPr>
        <w:t>6.14</w:t>
      </w:r>
      <w:r>
        <w:rPr>
          <w:rFonts w:hint="eastAsia" w:ascii="方正仿宋_GBK" w:hAnsi="方正仿宋_GBK" w:eastAsia="方正仿宋_GBK" w:cs="方正仿宋_GBK"/>
          <w:sz w:val="32"/>
          <w:szCs w:val="32"/>
          <w:lang w:eastAsia="zh-CN"/>
        </w:rPr>
        <w:t>万元，占</w:t>
      </w:r>
      <w:r>
        <w:rPr>
          <w:rFonts w:hint="eastAsia" w:ascii="方正仿宋_GBK" w:hAnsi="方正仿宋_GBK" w:eastAsia="方正仿宋_GBK" w:cs="方正仿宋_GBK"/>
          <w:sz w:val="32"/>
          <w:szCs w:val="32"/>
          <w:lang w:val="en-US"/>
        </w:rPr>
        <w:t>8.4%</w:t>
      </w:r>
      <w:r>
        <w:rPr>
          <w:rFonts w:hint="eastAsia" w:ascii="方正仿宋_GBK" w:hAnsi="方正仿宋_GBK" w:eastAsia="方正仿宋_GBK" w:cs="方正仿宋_GBK"/>
          <w:sz w:val="32"/>
          <w:szCs w:val="32"/>
          <w:lang w:eastAsia="zh-CN"/>
        </w:rPr>
        <w:t>，较年初预算数增加</w:t>
      </w:r>
      <w:r>
        <w:rPr>
          <w:rFonts w:hint="eastAsia" w:ascii="方正仿宋_GBK" w:hAnsi="方正仿宋_GBK" w:eastAsia="方正仿宋_GBK" w:cs="方正仿宋_GBK"/>
          <w:sz w:val="32"/>
          <w:szCs w:val="32"/>
          <w:lang w:val="en-US"/>
        </w:rPr>
        <w:t>0.31</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5.3%</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2022年调入一人，养老保险、职业年金等各项社会保险增加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导致社会保障与就业支出增加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）卫生健康支出</w:t>
      </w:r>
      <w:r>
        <w:rPr>
          <w:rFonts w:hint="eastAsia" w:ascii="方正仿宋_GBK" w:hAnsi="方正仿宋_GBK" w:eastAsia="方正仿宋_GBK" w:cs="方正仿宋_GBK"/>
          <w:sz w:val="32"/>
          <w:szCs w:val="32"/>
          <w:lang w:val="en-US"/>
        </w:rPr>
        <w:t>3.20</w:t>
      </w:r>
      <w:r>
        <w:rPr>
          <w:rFonts w:hint="eastAsia" w:ascii="方正仿宋_GBK" w:hAnsi="方正仿宋_GBK" w:eastAsia="方正仿宋_GBK" w:cs="方正仿宋_GBK"/>
          <w:sz w:val="32"/>
          <w:szCs w:val="32"/>
          <w:lang w:eastAsia="zh-CN"/>
        </w:rPr>
        <w:t>万元，占</w:t>
      </w:r>
      <w:r>
        <w:rPr>
          <w:rFonts w:hint="eastAsia" w:ascii="方正仿宋_GBK" w:hAnsi="方正仿宋_GBK" w:eastAsia="方正仿宋_GBK" w:cs="方正仿宋_GBK"/>
          <w:sz w:val="32"/>
          <w:szCs w:val="32"/>
          <w:lang w:val="en-US"/>
        </w:rPr>
        <w:t>4.4%</w:t>
      </w:r>
      <w:r>
        <w:rPr>
          <w:rFonts w:hint="eastAsia" w:ascii="方正仿宋_GBK" w:hAnsi="方正仿宋_GBK" w:eastAsia="方正仿宋_GBK" w:cs="方正仿宋_GBK"/>
          <w:sz w:val="32"/>
          <w:szCs w:val="32"/>
          <w:lang w:eastAsia="zh-CN"/>
        </w:rPr>
        <w:t>，较年初预算数增加</w:t>
      </w:r>
      <w:r>
        <w:rPr>
          <w:rFonts w:hint="eastAsia" w:ascii="方正仿宋_GBK" w:hAnsi="方正仿宋_GBK" w:eastAsia="方正仿宋_GBK" w:cs="方正仿宋_GBK"/>
          <w:sz w:val="32"/>
          <w:szCs w:val="32"/>
          <w:lang w:val="en-US"/>
        </w:rPr>
        <w:t>0.13</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4.2%</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2022年调入一人，医疗保险支出增加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导致卫生健康支出增加。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）城乡社区支出</w:t>
      </w:r>
      <w:r>
        <w:rPr>
          <w:rFonts w:hint="eastAsia" w:ascii="方正仿宋_GBK" w:hAnsi="方正仿宋_GBK" w:eastAsia="方正仿宋_GBK" w:cs="方正仿宋_GBK"/>
          <w:sz w:val="32"/>
          <w:szCs w:val="32"/>
          <w:lang w:val="en-US"/>
        </w:rPr>
        <w:t>60.29</w:t>
      </w:r>
      <w:r>
        <w:rPr>
          <w:rFonts w:hint="eastAsia" w:ascii="方正仿宋_GBK" w:hAnsi="方正仿宋_GBK" w:eastAsia="方正仿宋_GBK" w:cs="方正仿宋_GBK"/>
          <w:sz w:val="32"/>
          <w:szCs w:val="32"/>
          <w:lang w:eastAsia="zh-CN"/>
        </w:rPr>
        <w:t>万元，占</w:t>
      </w:r>
      <w:r>
        <w:rPr>
          <w:rFonts w:hint="eastAsia" w:ascii="方正仿宋_GBK" w:hAnsi="方正仿宋_GBK" w:eastAsia="方正仿宋_GBK" w:cs="方正仿宋_GBK"/>
          <w:sz w:val="32"/>
          <w:szCs w:val="32"/>
          <w:lang w:val="en-US"/>
        </w:rPr>
        <w:t>82.5%</w:t>
      </w:r>
      <w:r>
        <w:rPr>
          <w:rFonts w:hint="eastAsia" w:ascii="方正仿宋_GBK" w:hAnsi="方正仿宋_GBK" w:eastAsia="方正仿宋_GBK" w:cs="方正仿宋_GBK"/>
          <w:sz w:val="32"/>
          <w:szCs w:val="32"/>
          <w:lang w:eastAsia="zh-CN"/>
        </w:rPr>
        <w:t>，较年初预算数增加</w:t>
      </w:r>
      <w:r>
        <w:rPr>
          <w:rFonts w:hint="eastAsia" w:ascii="方正仿宋_GBK" w:hAnsi="方正仿宋_GBK" w:eastAsia="方正仿宋_GBK" w:cs="方正仿宋_GBK"/>
          <w:sz w:val="32"/>
          <w:szCs w:val="32"/>
          <w:lang w:val="en-US"/>
        </w:rPr>
        <w:t>6.87</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12.9%</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2022年调入一人，职级职务晋升，经费支出增加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导致城乡社区支出增加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）住房保障支出</w:t>
      </w:r>
      <w:r>
        <w:rPr>
          <w:rFonts w:hint="eastAsia" w:ascii="方正仿宋_GBK" w:hAnsi="方正仿宋_GBK" w:eastAsia="方正仿宋_GBK" w:cs="方正仿宋_GBK"/>
          <w:sz w:val="32"/>
          <w:szCs w:val="32"/>
          <w:lang w:val="en-US"/>
        </w:rPr>
        <w:t>3.23</w:t>
      </w:r>
      <w:r>
        <w:rPr>
          <w:rFonts w:hint="eastAsia" w:ascii="方正仿宋_GBK" w:hAnsi="方正仿宋_GBK" w:eastAsia="方正仿宋_GBK" w:cs="方正仿宋_GBK"/>
          <w:sz w:val="32"/>
          <w:szCs w:val="32"/>
          <w:lang w:eastAsia="zh-CN"/>
        </w:rPr>
        <w:t>万元，占</w:t>
      </w:r>
      <w:r>
        <w:rPr>
          <w:rFonts w:hint="eastAsia" w:ascii="方正仿宋_GBK" w:hAnsi="方正仿宋_GBK" w:eastAsia="方正仿宋_GBK" w:cs="方正仿宋_GBK"/>
          <w:sz w:val="32"/>
          <w:szCs w:val="32"/>
          <w:lang w:val="en-US"/>
        </w:rPr>
        <w:t>4.4%</w:t>
      </w:r>
      <w:r>
        <w:rPr>
          <w:rFonts w:hint="eastAsia" w:ascii="方正仿宋_GBK" w:hAnsi="方正仿宋_GBK" w:eastAsia="方正仿宋_GBK" w:cs="方正仿宋_GBK"/>
          <w:sz w:val="32"/>
          <w:szCs w:val="32"/>
          <w:lang w:eastAsia="zh-CN"/>
        </w:rPr>
        <w:t>，较年初预算数增加</w:t>
      </w:r>
      <w:r>
        <w:rPr>
          <w:rFonts w:hint="eastAsia" w:ascii="方正仿宋_GBK" w:hAnsi="方正仿宋_GBK" w:eastAsia="方正仿宋_GBK" w:cs="方正仿宋_GBK"/>
          <w:sz w:val="32"/>
          <w:szCs w:val="32"/>
          <w:lang w:val="en-US"/>
        </w:rPr>
        <w:t>0.16</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5.2%</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2022年调入一人，公积金支出增加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导致住房保障支出增加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年度一般公共预算财政拨款基本支出</w:t>
      </w:r>
      <w:r>
        <w:rPr>
          <w:rFonts w:hint="eastAsia" w:ascii="方正仿宋_GBK" w:hAnsi="方正仿宋_GBK" w:eastAsia="方正仿宋_GBK" w:cs="方正仿宋_GBK"/>
          <w:sz w:val="32"/>
          <w:szCs w:val="32"/>
          <w:lang w:val="en-US"/>
        </w:rPr>
        <w:t>73.05</w:t>
      </w:r>
      <w:r>
        <w:rPr>
          <w:rFonts w:hint="eastAsia" w:ascii="方正仿宋_GBK" w:hAnsi="方正仿宋_GBK" w:eastAsia="方正仿宋_GBK" w:cs="方正仿宋_GBK"/>
          <w:sz w:val="32"/>
          <w:szCs w:val="32"/>
          <w:lang w:eastAsia="zh-CN"/>
        </w:rPr>
        <w:t>万元。其中：人员经费</w:t>
      </w:r>
      <w:r>
        <w:rPr>
          <w:rFonts w:hint="eastAsia" w:ascii="方正仿宋_GBK" w:hAnsi="方正仿宋_GBK" w:eastAsia="方正仿宋_GBK" w:cs="方正仿宋_GBK"/>
          <w:sz w:val="32"/>
          <w:szCs w:val="32"/>
          <w:lang w:val="en-US"/>
        </w:rPr>
        <w:t>63.70</w:t>
      </w:r>
      <w:r>
        <w:rPr>
          <w:rFonts w:hint="eastAsia" w:ascii="方正仿宋_GBK" w:hAnsi="方正仿宋_GBK" w:eastAsia="方正仿宋_GBK" w:cs="方正仿宋_GBK"/>
          <w:sz w:val="32"/>
          <w:szCs w:val="32"/>
          <w:lang w:eastAsia="zh-CN"/>
        </w:rPr>
        <w:t>万元，较上年决算数增加</w:t>
      </w:r>
      <w:r>
        <w:rPr>
          <w:rFonts w:hint="eastAsia" w:ascii="方正仿宋_GBK" w:hAnsi="方正仿宋_GBK" w:eastAsia="方正仿宋_GBK" w:cs="方正仿宋_GBK"/>
          <w:sz w:val="32"/>
          <w:szCs w:val="32"/>
          <w:lang w:val="en-US"/>
        </w:rPr>
        <w:t>19.13</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42.9%</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2022年调入一人，各项经费增加。</w:t>
      </w:r>
      <w:r>
        <w:rPr>
          <w:rFonts w:hint="eastAsia" w:ascii="方正仿宋_GBK" w:hAnsi="方正仿宋_GBK" w:eastAsia="方正仿宋_GBK" w:cs="方正仿宋_GBK"/>
          <w:sz w:val="32"/>
          <w:szCs w:val="32"/>
          <w:lang w:eastAsia="zh-CN"/>
        </w:rPr>
        <w:t>人员经费用途主要包括</w:t>
      </w:r>
      <w:r>
        <w:rPr>
          <w:rFonts w:hint="eastAsia" w:ascii="方正仿宋_GBK" w:hAnsi="方正仿宋_GBK" w:eastAsia="方正仿宋_GBK" w:cs="方正仿宋_GBK"/>
          <w:sz w:val="32"/>
          <w:szCs w:val="32"/>
        </w:rPr>
        <w:t>基本工资、绩效工资、津贴补贴、奖金、其他工资福利支出、社会保障缴费、公积金费用等。</w:t>
      </w:r>
      <w:r>
        <w:rPr>
          <w:rFonts w:hint="eastAsia" w:ascii="方正仿宋_GBK" w:hAnsi="方正仿宋_GBK" w:eastAsia="方正仿宋_GBK" w:cs="方正仿宋_GBK"/>
          <w:sz w:val="32"/>
          <w:szCs w:val="32"/>
          <w:lang w:eastAsia="zh-CN"/>
        </w:rPr>
        <w:t>公用经费</w:t>
      </w:r>
      <w:r>
        <w:rPr>
          <w:rFonts w:hint="eastAsia" w:ascii="方正仿宋_GBK" w:hAnsi="方正仿宋_GBK" w:eastAsia="方正仿宋_GBK" w:cs="方正仿宋_GBK"/>
          <w:sz w:val="32"/>
          <w:szCs w:val="32"/>
          <w:lang w:val="en-US"/>
        </w:rPr>
        <w:t>9.35</w:t>
      </w:r>
      <w:r>
        <w:rPr>
          <w:rFonts w:hint="eastAsia" w:ascii="方正仿宋_GBK" w:hAnsi="方正仿宋_GBK" w:eastAsia="方正仿宋_GBK" w:cs="方正仿宋_GBK"/>
          <w:sz w:val="32"/>
          <w:szCs w:val="32"/>
          <w:lang w:eastAsia="zh-CN"/>
        </w:rPr>
        <w:t>万元，较上年决算数减少</w:t>
      </w:r>
      <w:r>
        <w:rPr>
          <w:rFonts w:hint="eastAsia" w:ascii="方正仿宋_GBK" w:hAnsi="方正仿宋_GBK" w:eastAsia="方正仿宋_GBK" w:cs="方正仿宋_GBK"/>
          <w:sz w:val="32"/>
          <w:szCs w:val="32"/>
          <w:lang w:val="en-US"/>
        </w:rPr>
        <w:t>3.23</w:t>
      </w:r>
      <w:r>
        <w:rPr>
          <w:rFonts w:hint="eastAsia" w:ascii="方正仿宋_GBK" w:hAnsi="方正仿宋_GBK" w:eastAsia="方正仿宋_GBK" w:cs="方正仿宋_GBK"/>
          <w:sz w:val="32"/>
          <w:szCs w:val="32"/>
          <w:lang w:eastAsia="zh-CN"/>
        </w:rPr>
        <w:t>万元，下降</w:t>
      </w:r>
      <w:r>
        <w:rPr>
          <w:rFonts w:hint="eastAsia" w:ascii="方正仿宋_GBK" w:hAnsi="方正仿宋_GBK" w:eastAsia="方正仿宋_GBK" w:cs="方正仿宋_GBK"/>
          <w:sz w:val="32"/>
          <w:szCs w:val="32"/>
          <w:lang w:val="en-US"/>
        </w:rPr>
        <w:t>25.7%</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lang w:val="en-US" w:eastAsia="zh-CN"/>
        </w:rPr>
        <w:t>2022年</w:t>
      </w:r>
      <w:r>
        <w:rPr>
          <w:rFonts w:hint="eastAsia" w:ascii="方正仿宋_GBK" w:hAnsi="方正仿宋_GBK" w:eastAsia="方正仿宋_GBK" w:cs="方正仿宋_GBK"/>
          <w:sz w:val="32"/>
          <w:szCs w:val="32"/>
        </w:rPr>
        <w:t>调入一人，经费增加</w:t>
      </w:r>
      <w:r>
        <w:rPr>
          <w:rFonts w:hint="eastAsia" w:ascii="方正仿宋_GBK" w:hAnsi="方正仿宋_GBK" w:eastAsia="方正仿宋_GBK" w:cs="方正仿宋_GBK"/>
          <w:sz w:val="32"/>
          <w:szCs w:val="32"/>
          <w:lang w:eastAsia="zh-CN"/>
        </w:rPr>
        <w:t>。公用经费用途主要包括</w:t>
      </w:r>
      <w:r>
        <w:rPr>
          <w:rFonts w:hint="eastAsia" w:ascii="方正仿宋_GBK" w:hAnsi="方正仿宋_GBK" w:eastAsia="方正仿宋_GBK" w:cs="方正仿宋_GBK"/>
          <w:sz w:val="32"/>
          <w:szCs w:val="32"/>
        </w:rPr>
        <w:t>办公费、差旅费、邮电费、培训费、工会经费、福利费、公务接待费、其他商品服务支出等。</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本部门2022年度无政府性基金预算财政拨款收支。</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本部门2022年度无国有资本经营预算财政拨款支出。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sz w:val="32"/>
          <w:szCs w:val="32"/>
          <w:lang w:eastAsia="zh-CN"/>
        </w:rPr>
        <w:t>三公</w:t>
      </w: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sz w:val="32"/>
          <w:szCs w:val="32"/>
          <w:lang w:eastAsia="zh-CN"/>
        </w:rPr>
        <w:t>经费情况说明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三公</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经费支出总体情况说明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三公</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经费支出共计</w:t>
      </w:r>
      <w:r>
        <w:rPr>
          <w:rFonts w:hint="eastAsia" w:ascii="方正仿宋_GBK" w:hAnsi="方正仿宋_GBK" w:eastAsia="方正仿宋_GBK" w:cs="方正仿宋_GBK"/>
          <w:sz w:val="32"/>
          <w:szCs w:val="32"/>
          <w:lang w:val="en-US"/>
        </w:rPr>
        <w:t>0.47</w:t>
      </w:r>
      <w:r>
        <w:rPr>
          <w:rFonts w:hint="eastAsia" w:ascii="方正仿宋_GBK" w:hAnsi="方正仿宋_GBK" w:eastAsia="方正仿宋_GBK" w:cs="方正仿宋_GBK"/>
          <w:sz w:val="32"/>
          <w:szCs w:val="32"/>
          <w:lang w:eastAsia="zh-CN"/>
        </w:rPr>
        <w:t>万元，较年初预算数减少</w:t>
      </w:r>
      <w:r>
        <w:rPr>
          <w:rFonts w:hint="eastAsia" w:ascii="方正仿宋_GBK" w:hAnsi="方正仿宋_GBK" w:eastAsia="方正仿宋_GBK" w:cs="方正仿宋_GBK"/>
          <w:sz w:val="32"/>
          <w:szCs w:val="32"/>
          <w:lang w:val="en-US"/>
        </w:rPr>
        <w:t>0.01</w:t>
      </w:r>
      <w:r>
        <w:rPr>
          <w:rFonts w:hint="eastAsia" w:ascii="方正仿宋_GBK" w:hAnsi="方正仿宋_GBK" w:eastAsia="方正仿宋_GBK" w:cs="方正仿宋_GBK"/>
          <w:sz w:val="32"/>
          <w:szCs w:val="32"/>
          <w:lang w:eastAsia="zh-CN"/>
        </w:rPr>
        <w:t>万元，下降</w:t>
      </w:r>
      <w:r>
        <w:rPr>
          <w:rFonts w:hint="eastAsia" w:ascii="方正仿宋_GBK" w:hAnsi="方正仿宋_GBK" w:eastAsia="方正仿宋_GBK" w:cs="方正仿宋_GBK"/>
          <w:sz w:val="32"/>
          <w:szCs w:val="32"/>
          <w:lang w:val="en-US"/>
        </w:rPr>
        <w:t>2.1%</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本单位严格执行财政预算相关制度，严控“三公”经费支出。</w:t>
      </w:r>
      <w:r>
        <w:rPr>
          <w:rFonts w:hint="eastAsia" w:ascii="方正仿宋_GBK" w:hAnsi="方正仿宋_GBK" w:eastAsia="方正仿宋_GBK" w:cs="方正仿宋_GBK"/>
          <w:sz w:val="32"/>
          <w:szCs w:val="32"/>
          <w:lang w:eastAsia="zh-CN"/>
        </w:rPr>
        <w:t>较上年支出数减少</w:t>
      </w:r>
      <w:r>
        <w:rPr>
          <w:rFonts w:hint="eastAsia" w:ascii="方正仿宋_GBK" w:hAnsi="方正仿宋_GBK" w:eastAsia="方正仿宋_GBK" w:cs="方正仿宋_GBK"/>
          <w:sz w:val="32"/>
          <w:szCs w:val="32"/>
          <w:lang w:val="en-US"/>
        </w:rPr>
        <w:t>0.02</w:t>
      </w:r>
      <w:r>
        <w:rPr>
          <w:rFonts w:hint="eastAsia" w:ascii="方正仿宋_GBK" w:hAnsi="方正仿宋_GBK" w:eastAsia="方正仿宋_GBK" w:cs="方正仿宋_GBK"/>
          <w:sz w:val="32"/>
          <w:szCs w:val="32"/>
          <w:lang w:eastAsia="zh-CN"/>
        </w:rPr>
        <w:t>万元，下降</w:t>
      </w:r>
      <w:r>
        <w:rPr>
          <w:rFonts w:hint="eastAsia" w:ascii="方正仿宋_GBK" w:hAnsi="方正仿宋_GBK" w:eastAsia="方正仿宋_GBK" w:cs="方正仿宋_GBK"/>
          <w:sz w:val="32"/>
          <w:szCs w:val="32"/>
          <w:lang w:val="en-US"/>
        </w:rPr>
        <w:t>4.1%</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2022年严格执行上级过紧日子政策，控制各项支出。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三公</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经费分项支出情况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年度本部门因公出国（境）费用</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万元，费用支出较年初预算数增加</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，较上年支出数增加</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年未发生因公出国（境）费用支出。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公务车购置费</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万元，费用支出较年初预算数增加</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，较上年支出数增加</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本单位2022年未发生公务车购置费用。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公务车运行维护费</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万元，费用支出较年初预算数增加</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，较上年支出数增加</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本单位2022年未发生公务车运行维护费支出。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公务接待费</w:t>
      </w:r>
      <w:r>
        <w:rPr>
          <w:rFonts w:hint="eastAsia" w:ascii="方正仿宋_GBK" w:hAnsi="方正仿宋_GBK" w:eastAsia="方正仿宋_GBK" w:cs="方正仿宋_GBK"/>
          <w:sz w:val="32"/>
          <w:szCs w:val="32"/>
          <w:lang w:val="en-US"/>
        </w:rPr>
        <w:t>0.47</w:t>
      </w:r>
      <w:r>
        <w:rPr>
          <w:rFonts w:hint="eastAsia" w:ascii="方正仿宋_GBK" w:hAnsi="方正仿宋_GBK" w:eastAsia="方正仿宋_GBK" w:cs="方正仿宋_GBK"/>
          <w:sz w:val="32"/>
          <w:szCs w:val="32"/>
          <w:lang w:eastAsia="zh-CN"/>
        </w:rPr>
        <w:t>万元，主要用于接待</w:t>
      </w:r>
      <w:r>
        <w:rPr>
          <w:rFonts w:hint="eastAsia" w:ascii="方正仿宋_GBK" w:hAnsi="方正仿宋_GBK" w:eastAsia="方正仿宋_GBK" w:cs="方正仿宋_GBK"/>
          <w:sz w:val="32"/>
          <w:szCs w:val="32"/>
        </w:rPr>
        <w:t>接受相关部门检查指导工作发生的接待支出。</w:t>
      </w:r>
      <w:r>
        <w:rPr>
          <w:rFonts w:hint="eastAsia" w:ascii="方正仿宋_GBK" w:hAnsi="方正仿宋_GBK" w:eastAsia="方正仿宋_GBK" w:cs="方正仿宋_GBK"/>
          <w:sz w:val="32"/>
          <w:szCs w:val="32"/>
          <w:lang w:eastAsia="zh-CN"/>
        </w:rPr>
        <w:t>费用支出较年初预算数减少</w:t>
      </w:r>
      <w:r>
        <w:rPr>
          <w:rFonts w:hint="eastAsia" w:ascii="方正仿宋_GBK" w:hAnsi="方正仿宋_GBK" w:eastAsia="方正仿宋_GBK" w:cs="方正仿宋_GBK"/>
          <w:sz w:val="32"/>
          <w:szCs w:val="32"/>
          <w:lang w:val="en-US"/>
        </w:rPr>
        <w:t>0.01</w:t>
      </w:r>
      <w:r>
        <w:rPr>
          <w:rFonts w:hint="eastAsia" w:ascii="方正仿宋_GBK" w:hAnsi="方正仿宋_GBK" w:eastAsia="方正仿宋_GBK" w:cs="方正仿宋_GBK"/>
          <w:sz w:val="32"/>
          <w:szCs w:val="32"/>
          <w:lang w:eastAsia="zh-CN"/>
        </w:rPr>
        <w:t>万元，下降</w:t>
      </w:r>
      <w:r>
        <w:rPr>
          <w:rFonts w:hint="eastAsia" w:ascii="方正仿宋_GBK" w:hAnsi="方正仿宋_GBK" w:eastAsia="方正仿宋_GBK" w:cs="方正仿宋_GBK"/>
          <w:sz w:val="32"/>
          <w:szCs w:val="32"/>
          <w:lang w:val="en-US"/>
        </w:rPr>
        <w:t>2.1%</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本单位严格执行财政预算相关制度，严控公务接待费支出。</w:t>
      </w:r>
      <w:r>
        <w:rPr>
          <w:rFonts w:hint="eastAsia" w:ascii="方正仿宋_GBK" w:hAnsi="方正仿宋_GBK" w:eastAsia="方正仿宋_GBK" w:cs="方正仿宋_GBK"/>
          <w:sz w:val="32"/>
          <w:szCs w:val="32"/>
          <w:lang w:eastAsia="zh-CN"/>
        </w:rPr>
        <w:t>较上年支出数减少</w:t>
      </w:r>
      <w:r>
        <w:rPr>
          <w:rFonts w:hint="eastAsia" w:ascii="方正仿宋_GBK" w:hAnsi="方正仿宋_GBK" w:eastAsia="方正仿宋_GBK" w:cs="方正仿宋_GBK"/>
          <w:sz w:val="32"/>
          <w:szCs w:val="32"/>
          <w:lang w:val="en-US"/>
        </w:rPr>
        <w:t>0.02</w:t>
      </w:r>
      <w:r>
        <w:rPr>
          <w:rFonts w:hint="eastAsia" w:ascii="方正仿宋_GBK" w:hAnsi="方正仿宋_GBK" w:eastAsia="方正仿宋_GBK" w:cs="方正仿宋_GBK"/>
          <w:sz w:val="32"/>
          <w:szCs w:val="32"/>
          <w:lang w:eastAsia="zh-CN"/>
        </w:rPr>
        <w:t>万元，下降</w:t>
      </w:r>
      <w:r>
        <w:rPr>
          <w:rFonts w:hint="eastAsia" w:ascii="方正仿宋_GBK" w:hAnsi="方正仿宋_GBK" w:eastAsia="方正仿宋_GBK" w:cs="方正仿宋_GBK"/>
          <w:sz w:val="32"/>
          <w:szCs w:val="32"/>
          <w:lang w:val="en-US"/>
        </w:rPr>
        <w:t>4.1%</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2022年公务接待减少，严控公务接待费支出。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三公</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经费实物量情况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年度本部门因公出国（境）共计</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个团组，</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人；公务用车购置</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辆，公务车保有量为</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辆；国内公务接待</w:t>
      </w:r>
      <w:r>
        <w:rPr>
          <w:rFonts w:hint="eastAsia" w:ascii="方正仿宋_GBK" w:hAnsi="方正仿宋_GBK" w:eastAsia="方正仿宋_GBK" w:cs="方正仿宋_GBK"/>
          <w:sz w:val="32"/>
          <w:szCs w:val="32"/>
          <w:lang w:val="en-US"/>
        </w:rPr>
        <w:t>61</w:t>
      </w:r>
      <w:r>
        <w:rPr>
          <w:rFonts w:hint="eastAsia" w:ascii="方正仿宋_GBK" w:hAnsi="方正仿宋_GBK" w:eastAsia="方正仿宋_GBK" w:cs="方正仿宋_GBK"/>
          <w:sz w:val="32"/>
          <w:szCs w:val="32"/>
          <w:lang w:eastAsia="zh-CN"/>
        </w:rPr>
        <w:t>批次</w:t>
      </w:r>
      <w:r>
        <w:rPr>
          <w:rFonts w:hint="eastAsia" w:ascii="方正仿宋_GBK" w:hAnsi="方正仿宋_GBK" w:eastAsia="方正仿宋_GBK" w:cs="方正仿宋_GBK"/>
          <w:sz w:val="32"/>
          <w:szCs w:val="32"/>
          <w:lang w:val="en-US"/>
        </w:rPr>
        <w:t>126</w:t>
      </w:r>
      <w:r>
        <w:rPr>
          <w:rFonts w:hint="eastAsia" w:ascii="方正仿宋_GBK" w:hAnsi="方正仿宋_GBK" w:eastAsia="方正仿宋_GBK" w:cs="方正仿宋_GBK"/>
          <w:sz w:val="32"/>
          <w:szCs w:val="32"/>
          <w:lang w:eastAsia="zh-CN"/>
        </w:rPr>
        <w:t>人，其中：国内外事接待</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批次，</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人；国（境）外公务接待</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批次，</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年本部门人均接待费</w:t>
      </w:r>
      <w:r>
        <w:rPr>
          <w:rFonts w:hint="eastAsia" w:ascii="方正仿宋_GBK" w:hAnsi="方正仿宋_GBK" w:eastAsia="方正仿宋_GBK" w:cs="方正仿宋_GBK"/>
          <w:sz w:val="32"/>
          <w:szCs w:val="32"/>
          <w:lang w:val="en-US"/>
        </w:rPr>
        <w:t>37.10</w:t>
      </w:r>
      <w:r>
        <w:rPr>
          <w:rFonts w:hint="eastAsia" w:ascii="方正仿宋_GBK" w:hAnsi="方正仿宋_GBK" w:eastAsia="方正仿宋_GBK" w:cs="方正仿宋_GBK"/>
          <w:sz w:val="32"/>
          <w:szCs w:val="32"/>
          <w:lang w:eastAsia="zh-CN"/>
        </w:rPr>
        <w:t>元，车均购置费</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万元，车均维护费</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四、其他需要说明的事项</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本年度会议费支出</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万元，较上年决算数增加</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因单位性质原因，财政未保障我单位会议费。</w:t>
      </w:r>
      <w:r>
        <w:rPr>
          <w:rFonts w:hint="eastAsia" w:ascii="方正仿宋_GBK" w:hAnsi="方正仿宋_GBK" w:eastAsia="方正仿宋_GBK" w:cs="方正仿宋_GBK"/>
          <w:sz w:val="32"/>
          <w:szCs w:val="32"/>
          <w:lang w:eastAsia="zh-CN"/>
        </w:rPr>
        <w:t>本年度培训费支出</w:t>
      </w:r>
      <w:r>
        <w:rPr>
          <w:rFonts w:hint="eastAsia" w:ascii="方正仿宋_GBK" w:hAnsi="方正仿宋_GBK" w:eastAsia="方正仿宋_GBK" w:cs="方正仿宋_GBK"/>
          <w:sz w:val="32"/>
          <w:szCs w:val="32"/>
          <w:lang w:val="en-US"/>
        </w:rPr>
        <w:t>0.19</w:t>
      </w:r>
      <w:r>
        <w:rPr>
          <w:rFonts w:hint="eastAsia" w:ascii="方正仿宋_GBK" w:hAnsi="方正仿宋_GBK" w:eastAsia="方正仿宋_GBK" w:cs="方正仿宋_GBK"/>
          <w:sz w:val="32"/>
          <w:szCs w:val="32"/>
          <w:lang w:eastAsia="zh-CN"/>
        </w:rPr>
        <w:t>万元，较上年决算数增加</w:t>
      </w:r>
      <w:r>
        <w:rPr>
          <w:rFonts w:hint="eastAsia" w:ascii="方正仿宋_GBK" w:hAnsi="方正仿宋_GBK" w:eastAsia="方正仿宋_GBK" w:cs="方正仿宋_GBK"/>
          <w:sz w:val="32"/>
          <w:szCs w:val="32"/>
          <w:lang w:val="en-US"/>
        </w:rPr>
        <w:t>0.05</w:t>
      </w:r>
      <w:r>
        <w:rPr>
          <w:rFonts w:hint="eastAsia" w:ascii="方正仿宋_GBK" w:hAnsi="方正仿宋_GBK" w:eastAsia="方正仿宋_GBK" w:cs="方正仿宋_GBK"/>
          <w:sz w:val="32"/>
          <w:szCs w:val="32"/>
          <w:lang w:eastAsia="zh-CN"/>
        </w:rPr>
        <w:t>万元，增长</w:t>
      </w:r>
      <w:r>
        <w:rPr>
          <w:rFonts w:hint="eastAsia" w:ascii="方正仿宋_GBK" w:hAnsi="方正仿宋_GBK" w:eastAsia="方正仿宋_GBK" w:cs="方正仿宋_GBK"/>
          <w:sz w:val="32"/>
          <w:szCs w:val="32"/>
          <w:lang w:val="en-US"/>
        </w:rPr>
        <w:t>35.7%</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rPr>
        <w:t>年度单位人员参加培训增多，所以培训费支出增加。</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（二）机关运行经费支出情况说明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年度本部门机关运行经费支出</w:t>
      </w:r>
      <w:r>
        <w:rPr>
          <w:rFonts w:hint="eastAsia" w:ascii="方正仿宋_GBK" w:hAnsi="方正仿宋_GBK" w:eastAsia="方正仿宋_GBK" w:cs="方正仿宋_GBK"/>
          <w:sz w:val="32"/>
          <w:szCs w:val="32"/>
          <w:lang w:val="en-US"/>
        </w:rPr>
        <w:t>0.00</w:t>
      </w:r>
      <w:r>
        <w:rPr>
          <w:rFonts w:hint="eastAsia" w:ascii="方正仿宋_GBK" w:hAnsi="方正仿宋_GBK" w:eastAsia="方正仿宋_GBK" w:cs="方正仿宋_GBK"/>
          <w:sz w:val="32"/>
          <w:szCs w:val="32"/>
          <w:lang w:eastAsia="zh-CN"/>
        </w:rPr>
        <w:t>万元，机关运行经费较上年决算数减少</w:t>
      </w:r>
      <w:r>
        <w:rPr>
          <w:rFonts w:hint="eastAsia" w:ascii="方正仿宋_GBK" w:hAnsi="方正仿宋_GBK" w:eastAsia="方正仿宋_GBK" w:cs="方正仿宋_GBK"/>
          <w:sz w:val="32"/>
          <w:szCs w:val="32"/>
          <w:lang w:val="en-US"/>
        </w:rPr>
        <w:t>12.58</w:t>
      </w:r>
      <w:r>
        <w:rPr>
          <w:rFonts w:hint="eastAsia" w:ascii="方正仿宋_GBK" w:hAnsi="方正仿宋_GBK" w:eastAsia="方正仿宋_GBK" w:cs="方正仿宋_GBK"/>
          <w:sz w:val="32"/>
          <w:szCs w:val="32"/>
          <w:lang w:eastAsia="zh-CN"/>
        </w:rPr>
        <w:t>万元，下降</w:t>
      </w:r>
      <w:r>
        <w:rPr>
          <w:rFonts w:hint="eastAsia" w:ascii="方正仿宋_GBK" w:hAnsi="方正仿宋_GBK" w:eastAsia="方正仿宋_GBK" w:cs="方正仿宋_GBK"/>
          <w:sz w:val="32"/>
          <w:szCs w:val="32"/>
          <w:lang w:val="en-US"/>
        </w:rPr>
        <w:t>100%</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（三）国有资产占用情况说明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截至</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rPr>
        <w:t>12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rPr>
        <w:t>31</w:t>
      </w:r>
      <w:r>
        <w:rPr>
          <w:rFonts w:hint="eastAsia" w:ascii="方正仿宋_GBK" w:hAnsi="方正仿宋_GBK" w:eastAsia="方正仿宋_GBK" w:cs="方正仿宋_GBK"/>
          <w:sz w:val="32"/>
          <w:szCs w:val="32"/>
          <w:lang w:eastAsia="zh-CN"/>
        </w:rPr>
        <w:t>日，本部门共有车辆</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辆，其中，副部（省）级及以上领导用车</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辆、主要领导干部用车</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辆、机要通信用车</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辆、应急保障用车</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辆、执法执勤用车</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辆，特种专业技术用车</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辆，离退休干部用车</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辆，其他用车</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辆。单价</w:t>
      </w:r>
      <w:r>
        <w:rPr>
          <w:rFonts w:hint="eastAsia" w:ascii="方正仿宋_GBK" w:hAnsi="方正仿宋_GBK" w:eastAsia="方正仿宋_GBK" w:cs="方正仿宋_GBK"/>
          <w:sz w:val="32"/>
          <w:szCs w:val="32"/>
          <w:lang w:val="en-US"/>
        </w:rPr>
        <w:t>100</w:t>
      </w:r>
      <w:r>
        <w:rPr>
          <w:rFonts w:hint="eastAsia" w:ascii="方正仿宋_GBK" w:hAnsi="方正仿宋_GBK" w:eastAsia="方正仿宋_GBK" w:cs="方正仿宋_GBK"/>
          <w:sz w:val="32"/>
          <w:szCs w:val="32"/>
          <w:lang w:eastAsia="zh-CN"/>
        </w:rPr>
        <w:t>万元（含）以上设备（不含车辆）</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因单位于2019年成立，为政府下属二级预算单位，我单位无资产，未纳入部门决算报表。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（四）政府采购支出说明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五、预算绩效管理情况说明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（一）预算绩效管理工作开展情况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根据预算绩效管理要求，本部门2022年未开展预算绩效管理工作。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（二）绩效自评结果。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lang w:eastAsia="zh-CN"/>
        </w:rPr>
        <w:t>绩效目标自评表。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根据预算绩效管理要求，本部门2022年未开展预算绩效管理工作。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绩效自评报告或案例。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六、专业名词解释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（四）其他收入：指单位取得的除</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财政拨款收入</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事业收入</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经营收入</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（五）使用非财政拨款结余：指单位在当年的</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财政拨款收入</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事业收入</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经营收入</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其他收入</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（九）基本支出：指为保障机构正常运转、完成日常工作任务而发生的人员经费和公用经费。其中：人员经费指政府收支分类经济科目中的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工资福利支出</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对个人和家庭的补助</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；公用经费指政府收支分类经济科目中除</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工资福利支出</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对个人和家庭的补助</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外的其他支出。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（十二）</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三公</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本单位决算公开信息反馈和联系方式：023-54560115。</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40A80"/>
    <w:rsid w:val="086F79F8"/>
    <w:rsid w:val="36A40A80"/>
    <w:rsid w:val="3E191DEE"/>
    <w:rsid w:val="40E3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2023-09-13T07:37:00Z</dcterms:created>
  <dc:creator>Administrator</dc:creator>
  <cp:lastModifiedBy>Administrator</cp:lastModifiedBy>
  <dcterms:modified xsi:type="dcterms:W3CDTF">2023-09-14T02:46:38Z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4AF133E6CB76414DB20D7B893F2AE060</vt:lpwstr>
  </property>
</Properties>
</file>