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重庆市忠县官坝镇人民政府</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忠县官坝镇人民政府负责编制和执行国民经济和社会发展规划，领导和管理经济、教育、科学、文化、卫生、体育、计划生育、民政、民族事务、国防建设等工作。执行本级人民代表大会的决议和上级国家行政机关的决定和命令。执行本行政区域内的经济和社会发展计划，加强公共设施的建设和管理，发展各项服务事业。依法管理本级财政、执行本级预算。为农民提供有效的科技、教育、文化、信息、卫生、安全生产等方面的服务。负责民政工作，发展社会福利事业，做好社会保障工作，办理兵役事项等。</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主要负责官坝镇的环境卫生、人居环境整治、污水排放管制；官坝镇的退役军人的生活补助、在乡</w:t>
      </w:r>
      <w:r>
        <w:rPr>
          <w:rFonts w:hint="eastAsia" w:ascii="Times New Roman" w:hAnsi="Times New Roman" w:eastAsia="方正仿宋_GBK" w:cs="Times New Roman"/>
          <w:sz w:val="32"/>
          <w:szCs w:val="32"/>
          <w:lang w:eastAsia="zh-CN"/>
        </w:rPr>
        <w:t>复员军人</w:t>
      </w:r>
      <w:r>
        <w:rPr>
          <w:rFonts w:hint="default" w:ascii="Times New Roman" w:hAnsi="Times New Roman" w:eastAsia="方正仿宋_GBK" w:cs="Times New Roman"/>
          <w:sz w:val="32"/>
          <w:szCs w:val="32"/>
        </w:rPr>
        <w:t>补贴发放、部队退役的人员管理；负责辖区综合行政执法保障管理，包括农林水利规划建设、环境保护、卫生健康、文化旅游、民政管理等方面法律、法规、规章赋予的行政处罚权和与之相关的行政检查、商店占道经营、车辆违规停车等行政执法工作和重大保障执法任务。</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Style w:val="11"/>
          <w:rFonts w:hint="default" w:ascii="Times New Roman" w:hAnsi="Times New Roman" w:eastAsia="方正仿宋_GBK" w:cs="Times New Roman"/>
          <w:b w:val="0"/>
          <w:bCs w:val="0"/>
          <w:sz w:val="32"/>
          <w:szCs w:val="32"/>
        </w:rPr>
      </w:pPr>
      <w:r>
        <w:rPr>
          <w:rStyle w:val="11"/>
          <w:rFonts w:hint="default" w:ascii="Times New Roman" w:hAnsi="Times New Roman" w:eastAsia="方正仿宋_GBK" w:cs="Times New Roman"/>
          <w:b w:val="0"/>
          <w:bCs w:val="0"/>
          <w:sz w:val="32"/>
          <w:szCs w:val="32"/>
        </w:rPr>
        <w:t>忠县官坝镇人民政府</w:t>
      </w:r>
      <w:r>
        <w:rPr>
          <w:rStyle w:val="11"/>
          <w:rFonts w:hint="default" w:ascii="Times New Roman" w:hAnsi="Times New Roman" w:eastAsia="方正仿宋_GBK" w:cs="Times New Roman"/>
          <w:b w:val="0"/>
          <w:bCs w:val="0"/>
          <w:sz w:val="32"/>
          <w:szCs w:val="32"/>
          <w:lang w:val="en-US" w:eastAsia="zh-CN"/>
        </w:rPr>
        <w:t>综合</w:t>
      </w:r>
      <w:r>
        <w:rPr>
          <w:rStyle w:val="11"/>
          <w:rFonts w:hint="default" w:ascii="Times New Roman" w:hAnsi="Times New Roman" w:eastAsia="方正仿宋_GBK" w:cs="Times New Roman"/>
          <w:b w:val="0"/>
          <w:bCs w:val="0"/>
          <w:sz w:val="32"/>
          <w:szCs w:val="32"/>
        </w:rPr>
        <w:t>设置了9个办事机构。包括党政办公室、党群办公室、人民代表办公室</w:t>
      </w:r>
      <w:bookmarkStart w:id="0" w:name="_GoBack"/>
      <w:bookmarkEnd w:id="0"/>
      <w:r>
        <w:rPr>
          <w:rStyle w:val="11"/>
          <w:rFonts w:hint="default" w:ascii="Times New Roman" w:hAnsi="Times New Roman" w:eastAsia="方正仿宋_GBK" w:cs="Times New Roman"/>
          <w:b w:val="0"/>
          <w:bCs w:val="0"/>
          <w:sz w:val="32"/>
          <w:szCs w:val="32"/>
        </w:rPr>
        <w:t>、经济发展办公室、民政和社会事务办公室、社会治安综合治理办公室、应急管理办公室、财政办公室、规划建设管理环保办公室。有6个直属事业单位，分别为官坝镇文化服务中心、官坝镇劳动就业与社会保障服务所、官坝镇农业服务中心、官坝镇退役军人服务站、官坝环卫服务中心、官坝镇综合行政执法大队。</w:t>
      </w:r>
    </w:p>
    <w:p>
      <w:pPr>
        <w:pStyle w:val="7"/>
        <w:shd w:val="clear" w:color="auto" w:fill="FFFFFF"/>
        <w:rPr>
          <w:rFonts w:hint="default" w:ascii="方正仿宋_GBK" w:hAnsi="方正仿宋_GBK" w:eastAsia="方正仿宋_GBK" w:cs="方正仿宋_GBK"/>
          <w:sz w:val="32"/>
          <w:szCs w:val="32"/>
        </w:rPr>
      </w:pPr>
      <w:r>
        <w:rPr>
          <w:rStyle w:val="11"/>
          <w:rFonts w:ascii="黑体" w:hAnsi="黑体" w:eastAsia="黑体" w:cs="黑体"/>
          <w:sz w:val="32"/>
          <w:szCs w:val="32"/>
          <w:shd w:val="clear" w:color="auto" w:fill="FFFFFF"/>
        </w:rPr>
        <w:t>二、部门决算情况说明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2023年度收入总计3693.03万元，支出总计</w:t>
      </w:r>
      <w:r>
        <w:rPr>
          <w:rFonts w:ascii="方正仿宋_GBK" w:hAnsi="方正仿宋_GBK" w:eastAsia="方正仿宋_GBK" w:cs="方正仿宋_GBK"/>
          <w:sz w:val="32"/>
          <w:szCs w:val="32"/>
        </w:rPr>
        <w:t>3693.03</w:t>
      </w:r>
      <w:r>
        <w:rPr>
          <w:rFonts w:ascii="方正仿宋_GBK" w:hAnsi="方正仿宋_GBK" w:eastAsia="方正仿宋_GBK" w:cs="方正仿宋_GBK"/>
          <w:sz w:val="32"/>
          <w:szCs w:val="32"/>
          <w:shd w:val="clear" w:color="auto" w:fill="FFFFFF"/>
        </w:rPr>
        <w:t>万元。收支较上年决算数增加254.93万元，增长7.41%，主要原因是</w:t>
      </w:r>
      <w:r>
        <w:rPr>
          <w:rFonts w:hint="eastAsia" w:ascii="方正仿宋_GBK" w:hAnsi="方正仿宋_GBK" w:eastAsia="方正仿宋_GBK" w:cs="方正仿宋_GBK"/>
          <w:sz w:val="32"/>
          <w:szCs w:val="32"/>
          <w:shd w:val="clear" w:color="auto" w:fill="FFFFFF"/>
          <w:lang w:val="en-US" w:eastAsia="zh-CN"/>
        </w:rPr>
        <w:t>2023年调入新进人员11人，各单位</w:t>
      </w:r>
      <w:r>
        <w:rPr>
          <w:rFonts w:hint="eastAsia" w:ascii="方正仿宋_GBK" w:hAnsi="方正仿宋_GBK" w:eastAsia="方正仿宋_GBK" w:cs="方正仿宋_GBK"/>
          <w:sz w:val="32"/>
          <w:szCs w:val="32"/>
        </w:rPr>
        <w:t>职务职级晋升，</w:t>
      </w:r>
      <w:r>
        <w:rPr>
          <w:rFonts w:hint="default" w:ascii="Times New Roman" w:hAnsi="Times New Roman" w:eastAsia="方正仿宋_GBK" w:cs="Times New Roman"/>
          <w:sz w:val="32"/>
          <w:szCs w:val="32"/>
        </w:rPr>
        <w:t>调整预算</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指标多</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val="en-US" w:eastAsia="zh-CN"/>
        </w:rPr>
        <w:t>财政拨付增加</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rPr>
        <w:t>本部分的收入总计包括收入合计、使用非财政拨款结余、年初结转和结余，支出总计包括本年支出合计、结余分配、年末结转和结余。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2023年度收入合计3693.03万元，较上年决算数增加254.93万元，增长7.41%，主要原因是</w:t>
      </w:r>
      <w:r>
        <w:rPr>
          <w:rFonts w:hint="eastAsia" w:ascii="方正仿宋_GBK" w:hAnsi="方正仿宋_GBK" w:eastAsia="方正仿宋_GBK" w:cs="方正仿宋_GBK"/>
          <w:sz w:val="32"/>
          <w:szCs w:val="32"/>
          <w:shd w:val="clear" w:color="auto" w:fill="FFFFFF"/>
          <w:lang w:val="en-US" w:eastAsia="zh-CN"/>
        </w:rPr>
        <w:t>2023年新调入人员增加，收入增加。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3693.03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3693.03</w:t>
      </w:r>
      <w:r>
        <w:rPr>
          <w:rFonts w:ascii="方正仿宋_GBK" w:hAnsi="方正仿宋_GBK" w:eastAsia="方正仿宋_GBK" w:cs="方正仿宋_GBK"/>
          <w:sz w:val="32"/>
          <w:szCs w:val="32"/>
          <w:shd w:val="clear" w:color="auto" w:fill="FFFFFF"/>
        </w:rPr>
        <w:t>万元，较上年决算数增加254.93万元，增长7.41%，主要原因是</w:t>
      </w:r>
      <w:r>
        <w:rPr>
          <w:rFonts w:hint="eastAsia" w:ascii="方正仿宋_GBK" w:hAnsi="方正仿宋_GBK" w:eastAsia="方正仿宋_GBK" w:cs="方正仿宋_GBK"/>
          <w:sz w:val="32"/>
          <w:szCs w:val="32"/>
          <w:shd w:val="clear" w:color="auto" w:fill="FFFFFF"/>
          <w:lang w:val="en-US" w:eastAsia="zh-CN"/>
        </w:rPr>
        <w:t>调入人员增加，支出增加。</w:t>
      </w:r>
      <w:r>
        <w:rPr>
          <w:rFonts w:ascii="方正仿宋_GBK" w:hAnsi="方正仿宋_GBK" w:eastAsia="方正仿宋_GBK" w:cs="方正仿宋_GBK"/>
          <w:sz w:val="32"/>
          <w:szCs w:val="32"/>
          <w:shd w:val="clear" w:color="auto" w:fill="FFFFFF"/>
        </w:rPr>
        <w:t>其中：基本支出2042.51万元，占55.31%；项目支出</w:t>
      </w:r>
      <w:r>
        <w:rPr>
          <w:rFonts w:ascii="方正仿宋_GBK" w:hAnsi="方正仿宋_GBK" w:eastAsia="方正仿宋_GBK" w:cs="方正仿宋_GBK"/>
          <w:sz w:val="32"/>
          <w:szCs w:val="32"/>
        </w:rPr>
        <w:t>1650.53</w:t>
      </w:r>
      <w:r>
        <w:rPr>
          <w:rFonts w:ascii="方正仿宋_GBK" w:hAnsi="方正仿宋_GBK" w:eastAsia="方正仿宋_GBK" w:cs="方正仿宋_GBK"/>
          <w:sz w:val="32"/>
          <w:szCs w:val="32"/>
          <w:shd w:val="clear" w:color="auto" w:fill="FFFFFF"/>
        </w:rPr>
        <w:t>万元，占44.69%；经营支出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本单位严格执行财政预算调整预算和决算制度，所以无结转结余情况。</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2023年度财政拨款收、支总计3693.03万元。与2022年相比，财政拨款收、支总计各增加254.93万元，增长7.41%。主要原因是</w:t>
      </w:r>
      <w:r>
        <w:rPr>
          <w:rFonts w:hint="default" w:ascii="Times New Roman" w:hAnsi="Times New Roman" w:eastAsia="方正仿宋_GBK" w:cs="Times New Roman"/>
          <w:sz w:val="32"/>
          <w:szCs w:val="32"/>
        </w:rPr>
        <w:t>本单位严格执行中央八项规定，减少经费收入与支出；同时</w:t>
      </w:r>
      <w:r>
        <w:rPr>
          <w:rFonts w:hint="eastAsia" w:ascii="Times New Roman" w:hAnsi="Times New Roman" w:eastAsia="方正仿宋_GBK" w:cs="Times New Roman"/>
          <w:sz w:val="32"/>
          <w:szCs w:val="32"/>
          <w:lang w:val="en-US" w:eastAsia="zh-CN"/>
        </w:rPr>
        <w:t>调入</w:t>
      </w:r>
      <w:r>
        <w:rPr>
          <w:rFonts w:hint="default" w:ascii="Times New Roman" w:hAnsi="Times New Roman" w:eastAsia="方正仿宋_GBK" w:cs="Times New Roman"/>
          <w:sz w:val="32"/>
          <w:szCs w:val="32"/>
        </w:rPr>
        <w:t>人员多，经费</w:t>
      </w:r>
      <w:r>
        <w:rPr>
          <w:rFonts w:hint="eastAsia" w:ascii="Times New Roman" w:hAnsi="Times New Roman" w:eastAsia="方正仿宋_GBK" w:cs="Times New Roman"/>
          <w:sz w:val="32"/>
          <w:szCs w:val="32"/>
          <w:lang w:val="en-US" w:eastAsia="zh-CN"/>
        </w:rPr>
        <w:t>多</w:t>
      </w:r>
      <w:r>
        <w:rPr>
          <w:rFonts w:hint="default" w:ascii="Times New Roman" w:hAnsi="Times New Roman" w:eastAsia="方正仿宋_GBK" w:cs="Times New Roman"/>
          <w:sz w:val="32"/>
          <w:szCs w:val="32"/>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3658.0</w:t>
      </w:r>
      <w:r>
        <w:rPr>
          <w:rFonts w:ascii="方正仿宋_GBK" w:hAnsi="方正仿宋_GBK" w:eastAsia="方正仿宋_GBK" w:cs="方正仿宋_GBK"/>
          <w:sz w:val="32"/>
          <w:szCs w:val="32"/>
          <w:shd w:val="clear" w:color="auto" w:fill="FFFFFF"/>
        </w:rPr>
        <w:t>3万元，较上年决算数增加240.30万元，增长7.03%。主要原因是</w:t>
      </w:r>
      <w:r>
        <w:rPr>
          <w:rFonts w:hint="eastAsia" w:ascii="方正仿宋_GBK" w:hAnsi="方正仿宋_GBK" w:eastAsia="方正仿宋_GBK" w:cs="方正仿宋_GBK"/>
          <w:sz w:val="32"/>
          <w:szCs w:val="32"/>
          <w:shd w:val="clear" w:color="auto" w:fill="FFFFFF"/>
          <w:lang w:val="en-US" w:eastAsia="zh-CN"/>
        </w:rPr>
        <w:t>调入人员增加，财政指标增加，拨付增加。</w:t>
      </w:r>
      <w:r>
        <w:rPr>
          <w:rFonts w:ascii="方正仿宋_GBK" w:hAnsi="方正仿宋_GBK" w:eastAsia="方正仿宋_GBK" w:cs="方正仿宋_GBK"/>
          <w:sz w:val="32"/>
          <w:szCs w:val="32"/>
          <w:shd w:val="clear" w:color="auto" w:fill="FFFFFF"/>
        </w:rPr>
        <w:t>较年初预算数增加740.09万元，增长25.36%。主要原因是</w:t>
      </w:r>
      <w:r>
        <w:rPr>
          <w:rFonts w:hint="default" w:ascii="Times New Roman" w:hAnsi="Times New Roman" w:eastAsia="方正仿宋_GBK" w:cs="Times New Roman"/>
          <w:sz w:val="32"/>
          <w:szCs w:val="32"/>
        </w:rPr>
        <w:t>年中追加扶贫项目资金、基础设施建设资金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新进人员经费。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eastAsia" w:ascii="Times New Roman" w:hAnsi="Times New Roman" w:eastAsia="方正仿宋_GBK" w:cs="Times New Roman"/>
          <w:sz w:val="32"/>
          <w:szCs w:val="32"/>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3658.03</w:t>
      </w:r>
      <w:r>
        <w:rPr>
          <w:rFonts w:ascii="方正仿宋_GBK" w:hAnsi="方正仿宋_GBK" w:eastAsia="方正仿宋_GBK" w:cs="方正仿宋_GBK"/>
          <w:sz w:val="32"/>
          <w:szCs w:val="32"/>
          <w:shd w:val="clear" w:color="auto" w:fill="FFFFFF"/>
        </w:rPr>
        <w:t>万元，较上年决算数增加240.30万元，增长7.03%。主要原因是</w:t>
      </w:r>
      <w:r>
        <w:rPr>
          <w:rFonts w:hint="eastAsia" w:ascii="方正仿宋_GBK" w:hAnsi="方正仿宋_GBK" w:eastAsia="方正仿宋_GBK" w:cs="方正仿宋_GBK"/>
          <w:sz w:val="32"/>
          <w:szCs w:val="32"/>
          <w:shd w:val="clear" w:color="auto" w:fill="FFFFFF"/>
          <w:lang w:val="en-US" w:eastAsia="zh-CN"/>
        </w:rPr>
        <w:t>本年度各项检查增加，</w:t>
      </w:r>
      <w:r>
        <w:rPr>
          <w:rFonts w:ascii="方正仿宋_GBK" w:hAnsi="方正仿宋_GBK" w:eastAsia="方正仿宋_GBK" w:cs="方正仿宋_GBK"/>
          <w:sz w:val="32"/>
          <w:szCs w:val="32"/>
          <w:shd w:val="clear" w:color="auto" w:fill="FFFFFF"/>
        </w:rPr>
        <w:t>一般公共预算</w:t>
      </w:r>
      <w:r>
        <w:rPr>
          <w:rFonts w:hint="eastAsia" w:ascii="方正仿宋_GBK" w:hAnsi="方正仿宋_GBK" w:eastAsia="方正仿宋_GBK" w:cs="方正仿宋_GBK"/>
          <w:sz w:val="32"/>
          <w:szCs w:val="32"/>
          <w:shd w:val="clear" w:color="auto" w:fill="FFFFFF"/>
          <w:lang w:val="en-US" w:eastAsia="zh-CN"/>
        </w:rPr>
        <w:t>支出增加，</w:t>
      </w:r>
      <w:r>
        <w:rPr>
          <w:rFonts w:ascii="方正仿宋_GBK" w:hAnsi="方正仿宋_GBK" w:eastAsia="方正仿宋_GBK" w:cs="方正仿宋_GBK"/>
          <w:sz w:val="32"/>
          <w:szCs w:val="32"/>
          <w:shd w:val="clear" w:color="auto" w:fill="FFFFFF"/>
        </w:rPr>
        <w:t>较年初预算数增加740.09万元，增长25.36%。主要原因是</w:t>
      </w:r>
      <w:r>
        <w:rPr>
          <w:rFonts w:hint="default" w:ascii="Times New Roman" w:hAnsi="Times New Roman" w:eastAsia="方正仿宋_GBK" w:cs="Times New Roman"/>
          <w:sz w:val="32"/>
          <w:szCs w:val="32"/>
        </w:rPr>
        <w:t>基础设施建设</w:t>
      </w:r>
      <w:r>
        <w:rPr>
          <w:rFonts w:hint="eastAsia" w:ascii="Times New Roman" w:hAnsi="Times New Roman" w:eastAsia="方正仿宋_GBK" w:cs="Times New Roman"/>
          <w:sz w:val="32"/>
          <w:szCs w:val="32"/>
          <w:lang w:val="en-US" w:eastAsia="zh-CN"/>
        </w:rPr>
        <w:t>项目、民政支出增加。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本单位严格执行财政预算调整预算和决算制度，所以无结转结余情况</w:t>
      </w:r>
      <w:r>
        <w:rPr>
          <w:rFonts w:hint="default" w:ascii="Times New Roman" w:hAnsi="Times New Roman" w:eastAsia="方正仿宋_GBK" w:cs="Times New Roman"/>
          <w:sz w:val="32"/>
          <w:szCs w:val="32"/>
          <w:lang w:eastAsia="zh-CN"/>
        </w:rPr>
        <w:t>。</w:t>
      </w:r>
    </w:p>
    <w:p>
      <w:pPr>
        <w:pStyle w:val="7"/>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928.14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25.37</w:t>
      </w:r>
      <w:r>
        <w:rPr>
          <w:rFonts w:ascii="方正仿宋_GBK" w:hAnsi="方正仿宋_GBK" w:eastAsia="方正仿宋_GBK" w:cs="方正仿宋_GBK"/>
          <w:sz w:val="32"/>
          <w:szCs w:val="32"/>
          <w:shd w:val="clear" w:color="auto" w:fill="FFFFFF"/>
        </w:rPr>
        <w:t>%，较年初预算数增加261.32万元，增长39.19%，主要原因是</w:t>
      </w:r>
      <w:r>
        <w:rPr>
          <w:rFonts w:hint="default" w:ascii="Times New Roman" w:hAnsi="Times New Roman" w:eastAsia="方正仿宋_GBK" w:cs="Times New Roman"/>
          <w:sz w:val="32"/>
          <w:szCs w:val="32"/>
        </w:rPr>
        <w:t>人员经费调标，202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年扶贫等相关检查增多，办公费用、接待费用、下乡用车费用增多。202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年对扶贫项目的投入力度增大，基础设施建设支出增加，</w:t>
      </w:r>
      <w:r>
        <w:rPr>
          <w:rFonts w:hint="eastAsia" w:ascii="Times New Roman" w:hAnsi="Times New Roman" w:eastAsia="方正仿宋_GBK" w:cs="Times New Roman"/>
          <w:sz w:val="32"/>
          <w:szCs w:val="32"/>
          <w:lang w:val="en-US" w:eastAsia="zh-CN"/>
        </w:rPr>
        <w:t>森林防火</w:t>
      </w:r>
      <w:r>
        <w:rPr>
          <w:rFonts w:hint="default" w:ascii="Times New Roman" w:hAnsi="Times New Roman" w:eastAsia="方正仿宋_GBK" w:cs="Times New Roman"/>
          <w:sz w:val="32"/>
          <w:szCs w:val="32"/>
        </w:rPr>
        <w:t>支出增多，民政人员经费调标等。</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%，较年初预算数减少0.60万元，下降13.04%，主要原因是</w:t>
      </w:r>
      <w:r>
        <w:rPr>
          <w:rFonts w:hint="default" w:ascii="Times New Roman" w:hAnsi="Times New Roman" w:eastAsia="方正仿宋_GBK" w:cs="Times New Roman"/>
          <w:sz w:val="32"/>
          <w:szCs w:val="32"/>
        </w:rPr>
        <w:t>本单位严格执行财政预算调整预算和决算制度，</w:t>
      </w:r>
      <w:r>
        <w:rPr>
          <w:rFonts w:hint="eastAsia" w:ascii="Times New Roman" w:hAnsi="Times New Roman" w:eastAsia="方正仿宋_GBK" w:cs="Times New Roman"/>
          <w:sz w:val="32"/>
          <w:szCs w:val="32"/>
          <w:lang w:val="en-US" w:eastAsia="zh-CN"/>
        </w:rPr>
        <w:t>严控各项支出。</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w:t>
      </w:r>
      <w:r>
        <w:rPr>
          <w:rFonts w:ascii="方正仿宋_GBK" w:hAnsi="方正仿宋_GBK" w:eastAsia="方正仿宋_GBK" w:cs="方正仿宋_GBK"/>
          <w:sz w:val="32"/>
          <w:szCs w:val="32"/>
          <w:shd w:val="clear" w:color="auto" w:fill="FFFFFF"/>
        </w:rPr>
        <w:t>%，较年初预算数增加21.70万元，增长67.83%，主要原因是</w:t>
      </w:r>
      <w:r>
        <w:rPr>
          <w:rFonts w:hint="default" w:ascii="Times New Roman" w:hAnsi="Times New Roman" w:eastAsia="方正仿宋_GBK" w:cs="Times New Roman"/>
          <w:sz w:val="32"/>
          <w:szCs w:val="32"/>
        </w:rPr>
        <w:t>采桑节等活动举办，文化消费增</w:t>
      </w:r>
      <w:r>
        <w:rPr>
          <w:rFonts w:hint="default" w:ascii="Times New Roman" w:hAnsi="Times New Roman" w:eastAsia="方正仿宋_GBK" w:cs="Times New Roman"/>
          <w:sz w:val="32"/>
          <w:szCs w:val="32"/>
          <w:lang w:val="en-US" w:eastAsia="zh-CN"/>
        </w:rPr>
        <w:t>加</w:t>
      </w:r>
      <w:r>
        <w:rPr>
          <w:rFonts w:hint="default" w:ascii="Times New Roman" w:hAnsi="Times New Roman" w:eastAsia="方正仿宋_GBK"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1326.76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36.27</w:t>
      </w:r>
      <w:r>
        <w:rPr>
          <w:rFonts w:ascii="方正仿宋_GBK" w:hAnsi="方正仿宋_GBK" w:eastAsia="方正仿宋_GBK" w:cs="方正仿宋_GBK"/>
          <w:sz w:val="32"/>
          <w:szCs w:val="32"/>
          <w:shd w:val="clear" w:color="auto" w:fill="FFFFFF"/>
        </w:rPr>
        <w:t>%，较年初预算数增加127.04万元，增长10.59%，主要原因是</w:t>
      </w:r>
      <w:r>
        <w:rPr>
          <w:rFonts w:hint="default" w:ascii="Times New Roman" w:hAnsi="Times New Roman" w:eastAsia="方正仿宋_GBK" w:cs="Times New Roman"/>
          <w:sz w:val="32"/>
          <w:szCs w:val="32"/>
        </w:rPr>
        <w:t>政人员经费调标、单位人员工资调标社保缴费基数调增，所以社会保障与就业支出增加。</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960" w:firstLineChars="3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75.89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%，较年初预算数增加1.29万元，增长1.73%，主要原因是</w:t>
      </w:r>
      <w:r>
        <w:rPr>
          <w:rFonts w:hint="eastAsia" w:ascii="方正仿宋_GBK" w:hAnsi="方正仿宋_GBK" w:eastAsia="方正仿宋_GBK" w:cs="方正仿宋_GBK"/>
          <w:sz w:val="32"/>
          <w:szCs w:val="32"/>
          <w:shd w:val="clear" w:color="auto" w:fill="FFFFFF"/>
          <w:lang w:val="en-US" w:eastAsia="zh-CN"/>
        </w:rPr>
        <w:t>年初</w:t>
      </w:r>
      <w:r>
        <w:rPr>
          <w:rFonts w:hint="default" w:ascii="Times New Roman" w:hAnsi="Times New Roman" w:eastAsia="方正仿宋_GBK" w:cs="Times New Roman"/>
          <w:sz w:val="32"/>
          <w:szCs w:val="32"/>
        </w:rPr>
        <w:t>追加新冠肺炎疫情防控支出，所以卫生健康支出增长</w:t>
      </w:r>
      <w:r>
        <w:rPr>
          <w:rFonts w:hint="eastAsia" w:ascii="Times New Roman" w:hAnsi="Times New Roman" w:eastAsia="方正仿宋_GBK" w:cs="Times New Roman"/>
          <w:sz w:val="32"/>
          <w:szCs w:val="32"/>
          <w:lang w:eastAsia="zh-CN"/>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120.16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%，较年初预算数增加32.47万元，增长37.03%，主要原因是</w:t>
      </w:r>
      <w:r>
        <w:rPr>
          <w:rFonts w:hint="eastAsia" w:ascii="方正仿宋_GBK" w:hAnsi="方正仿宋_GBK" w:eastAsia="方正仿宋_GBK" w:cs="方正仿宋_GBK"/>
          <w:sz w:val="32"/>
          <w:szCs w:val="32"/>
          <w:shd w:val="clear" w:color="auto" w:fill="FFFFFF"/>
          <w:lang w:val="en-US" w:eastAsia="zh-CN"/>
        </w:rPr>
        <w:t>新调入人员增多，</w:t>
      </w:r>
      <w:r>
        <w:rPr>
          <w:rFonts w:hint="default" w:ascii="Times New Roman" w:hAnsi="Times New Roman" w:eastAsia="方正仿宋_GBK" w:cs="Times New Roman"/>
          <w:color w:val="auto"/>
          <w:sz w:val="32"/>
          <w:szCs w:val="32"/>
          <w:lang w:val="en-US" w:eastAsia="zh-CN"/>
        </w:rPr>
        <w:t>人员工资调标</w:t>
      </w:r>
      <w:r>
        <w:rPr>
          <w:rFonts w:hint="eastAsia" w:ascii="Times New Roman" w:hAnsi="Times New Roman" w:eastAsia="方正仿宋_GBK" w:cs="Times New Roman"/>
          <w:color w:val="auto"/>
          <w:sz w:val="32"/>
          <w:szCs w:val="32"/>
          <w:lang w:val="en-US" w:eastAsia="zh-CN"/>
        </w:rPr>
        <w:t>等支出增加。</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885.57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24.21</w:t>
      </w:r>
      <w:r>
        <w:rPr>
          <w:rFonts w:ascii="方正仿宋_GBK" w:hAnsi="方正仿宋_GBK" w:eastAsia="方正仿宋_GBK" w:cs="方正仿宋_GBK"/>
          <w:sz w:val="32"/>
          <w:szCs w:val="32"/>
          <w:shd w:val="clear" w:color="auto" w:fill="FFFFFF"/>
        </w:rPr>
        <w:t>%，较年初预算数增加129.32万元，增长17.10%，主要原因是</w:t>
      </w:r>
      <w:r>
        <w:rPr>
          <w:rFonts w:hint="default" w:ascii="Times New Roman" w:hAnsi="Times New Roman" w:eastAsia="方正仿宋_GBK" w:cs="Times New Roman"/>
          <w:sz w:val="32"/>
          <w:szCs w:val="32"/>
        </w:rPr>
        <w:t>年中追加垃圾分类和人居环境整治相关支出导致节能环保支出较年初预算增加</w:t>
      </w:r>
      <w:r>
        <w:rPr>
          <w:rFonts w:hint="eastAsia" w:ascii="Times New Roman" w:hAnsi="Times New Roman" w:eastAsia="方正仿宋_GBK" w:cs="Times New Roman"/>
          <w:sz w:val="32"/>
          <w:szCs w:val="32"/>
          <w:lang w:eastAsia="zh-CN"/>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自然资源海洋气象等支出9.90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%，较年初预算数增加9.90万元，增长100.00%，主要原因</w:t>
      </w:r>
      <w:r>
        <w:rPr>
          <w:rFonts w:hint="eastAsia" w:ascii="方正仿宋_GBK" w:hAnsi="方正仿宋_GBK" w:eastAsia="方正仿宋_GBK" w:cs="方正仿宋_GBK"/>
          <w:sz w:val="32"/>
          <w:szCs w:val="32"/>
          <w:shd w:val="clear" w:color="auto" w:fill="FFFFFF"/>
          <w:lang w:val="en-US" w:eastAsia="zh-CN"/>
        </w:rPr>
        <w:t>增加自来水网项目改造等支出。</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住房保障支出95.25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2.60</w:t>
      </w:r>
      <w:r>
        <w:rPr>
          <w:rFonts w:ascii="方正仿宋_GBK" w:hAnsi="方正仿宋_GBK" w:eastAsia="方正仿宋_GBK" w:cs="方正仿宋_GBK"/>
          <w:sz w:val="32"/>
          <w:szCs w:val="32"/>
          <w:shd w:val="clear" w:color="auto" w:fill="FFFFFF"/>
        </w:rPr>
        <w:t>%，较年初预算数减少1.01万元，下降1.05%，主要原因是</w:t>
      </w:r>
      <w:r>
        <w:rPr>
          <w:rFonts w:hint="default" w:ascii="Times New Roman" w:hAnsi="Times New Roman" w:eastAsia="方正仿宋_GBK" w:cs="Times New Roman"/>
          <w:sz w:val="32"/>
          <w:szCs w:val="32"/>
          <w:lang w:val="en-US" w:eastAsia="zh-CN"/>
        </w:rPr>
        <w:t>机关事业单位公积金基数调整，</w:t>
      </w:r>
      <w:r>
        <w:rPr>
          <w:rFonts w:hint="eastAsia" w:ascii="Times New Roman" w:hAnsi="Times New Roman" w:eastAsia="方正仿宋_GBK" w:cs="Times New Roman"/>
          <w:sz w:val="32"/>
          <w:szCs w:val="32"/>
          <w:lang w:val="en-US" w:eastAsia="zh-CN"/>
        </w:rPr>
        <w:t>人员退休变动，减少支出</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灾害防治及应急管理支出158.67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4.34</w:t>
      </w:r>
      <w:r>
        <w:rPr>
          <w:rFonts w:ascii="方正仿宋_GBK" w:hAnsi="方正仿宋_GBK" w:eastAsia="方正仿宋_GBK" w:cs="方正仿宋_GBK"/>
          <w:sz w:val="32"/>
          <w:szCs w:val="32"/>
          <w:shd w:val="clear" w:color="auto" w:fill="FFFFFF"/>
        </w:rPr>
        <w:t>%，较年初预算数增加158.67万元，增长100.00%，主要原因是</w:t>
      </w:r>
      <w:r>
        <w:rPr>
          <w:rFonts w:hint="default" w:ascii="Times New Roman" w:hAnsi="Times New Roman" w:eastAsia="方正仿宋_GBK" w:cs="Times New Roman"/>
          <w:sz w:val="32"/>
          <w:szCs w:val="32"/>
        </w:rPr>
        <w:t>年中追加自然灾害救济费及灾害滑坡治理等支出</w:t>
      </w:r>
      <w:r>
        <w:rPr>
          <w:rFonts w:hint="default" w:ascii="Times New Roman" w:hAnsi="Times New Roman" w:eastAsia="方正仿宋_GBK" w:cs="Times New Roman"/>
          <w:sz w:val="32"/>
          <w:szCs w:val="32"/>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2042.51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1837.85</w:t>
      </w:r>
      <w:r>
        <w:rPr>
          <w:rFonts w:ascii="方正仿宋_GBK" w:hAnsi="方正仿宋_GBK" w:eastAsia="方正仿宋_GBK" w:cs="方正仿宋_GBK"/>
          <w:sz w:val="32"/>
          <w:szCs w:val="32"/>
          <w:shd w:val="clear" w:color="auto" w:fill="FFFFFF"/>
        </w:rPr>
        <w:t>万元，较上年决算数增加352.41万元，增长23.72%，主要原因是</w:t>
      </w:r>
      <w:r>
        <w:rPr>
          <w:rFonts w:hint="default" w:ascii="Times New Roman" w:hAnsi="Times New Roman" w:eastAsia="方正仿宋_GBK" w:cs="Times New Roman"/>
          <w:sz w:val="32"/>
          <w:szCs w:val="32"/>
          <w:lang w:val="en-US" w:eastAsia="zh-CN"/>
        </w:rPr>
        <w:t>新进</w:t>
      </w:r>
      <w:r>
        <w:rPr>
          <w:rFonts w:hint="default" w:ascii="Times New Roman" w:hAnsi="Times New Roman" w:eastAsia="方正仿宋_GBK" w:cs="Times New Roman"/>
          <w:sz w:val="32"/>
          <w:szCs w:val="32"/>
        </w:rPr>
        <w:t>人员较多，年中调整预算</w:t>
      </w:r>
      <w:r>
        <w:rPr>
          <w:rFonts w:hint="default"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指标。人员经费用途主要包括本工资、绩效工资、津贴补贴、奖金、其他工资福利支出、社会保障缴费、公积金费用、村社干部补助、民政人员支出、其他对个人和家庭补助支出等</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204.66</w:t>
      </w:r>
      <w:r>
        <w:rPr>
          <w:rFonts w:ascii="方正仿宋_GBK" w:hAnsi="方正仿宋_GBK" w:eastAsia="方正仿宋_GBK" w:cs="方正仿宋_GBK"/>
          <w:sz w:val="32"/>
          <w:szCs w:val="32"/>
          <w:shd w:val="clear" w:color="auto" w:fill="FFFFFF"/>
        </w:rPr>
        <w:t>万元，较上年决算数减少36.51万元，下降15.14%，主要原因是</w:t>
      </w:r>
      <w:r>
        <w:rPr>
          <w:rFonts w:hint="default" w:ascii="Times New Roman" w:hAnsi="Times New Roman" w:eastAsia="方正仿宋_GBK" w:cs="Times New Roman"/>
          <w:sz w:val="32"/>
          <w:szCs w:val="32"/>
        </w:rPr>
        <w:t>严格执行中央八项规定，控制公用经费支出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公用经费用途主要包括办公费、差旅费、邮电费、</w:t>
      </w:r>
      <w:r>
        <w:rPr>
          <w:rFonts w:hint="default" w:ascii="Times New Roman" w:hAnsi="Times New Roman" w:eastAsia="方正仿宋_GBK" w:cs="Times New Roman"/>
          <w:sz w:val="32"/>
          <w:szCs w:val="32"/>
          <w:lang w:val="en-US" w:eastAsia="zh-CN"/>
        </w:rPr>
        <w:t>公务接</w:t>
      </w:r>
      <w:r>
        <w:rPr>
          <w:rFonts w:hint="default" w:ascii="Times New Roman" w:hAnsi="Times New Roman" w:eastAsia="方正仿宋_GBK" w:cs="Times New Roman"/>
          <w:sz w:val="32"/>
          <w:szCs w:val="32"/>
        </w:rPr>
        <w:t>待费、其他商品服务支出等。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35.00</w:t>
      </w:r>
      <w:r>
        <w:rPr>
          <w:rFonts w:ascii="方正仿宋_GBK" w:hAnsi="方正仿宋_GBK" w:eastAsia="方正仿宋_GBK" w:cs="方正仿宋_GBK"/>
          <w:sz w:val="32"/>
          <w:szCs w:val="32"/>
          <w:shd w:val="clear" w:color="auto" w:fill="FFFFFF"/>
        </w:rPr>
        <w:t>万元，较上年决算数增加14.63万元，增长71.82%，主要原因是</w:t>
      </w:r>
      <w:r>
        <w:rPr>
          <w:rFonts w:hint="eastAsia" w:ascii="方正仿宋_GBK" w:hAnsi="方正仿宋_GBK" w:eastAsia="方正仿宋_GBK" w:cs="方正仿宋_GBK"/>
          <w:sz w:val="32"/>
          <w:szCs w:val="32"/>
          <w:shd w:val="clear" w:color="auto" w:fill="FFFFFF"/>
          <w:lang w:val="en-US" w:eastAsia="zh-CN"/>
        </w:rPr>
        <w:t>部分</w:t>
      </w:r>
      <w:r>
        <w:rPr>
          <w:rFonts w:hint="default" w:ascii="Times New Roman" w:hAnsi="Times New Roman" w:eastAsia="方正仿宋_GBK" w:cs="Times New Roman"/>
          <w:sz w:val="32"/>
          <w:szCs w:val="32"/>
        </w:rPr>
        <w:t>基础设施项目完工时间</w:t>
      </w:r>
      <w:r>
        <w:rPr>
          <w:rFonts w:hint="eastAsia" w:ascii="Times New Roman" w:hAnsi="Times New Roman" w:eastAsia="方正仿宋_GBK" w:cs="Times New Roman"/>
          <w:sz w:val="32"/>
          <w:szCs w:val="32"/>
          <w:lang w:val="en-US" w:eastAsia="zh-CN"/>
        </w:rPr>
        <w:t>在2023年，决算数增加。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35.00</w:t>
      </w:r>
      <w:r>
        <w:rPr>
          <w:rFonts w:ascii="方正仿宋_GBK" w:hAnsi="方正仿宋_GBK" w:eastAsia="方正仿宋_GBK" w:cs="方正仿宋_GBK"/>
          <w:sz w:val="32"/>
          <w:szCs w:val="32"/>
          <w:shd w:val="clear" w:color="auto" w:fill="FFFFFF"/>
        </w:rPr>
        <w:t>万元，较上年决算数增加14.63万元，增长71.82%，主要原因是</w:t>
      </w:r>
      <w:r>
        <w:rPr>
          <w:rFonts w:hint="eastAsia" w:ascii="方正仿宋_GBK" w:hAnsi="方正仿宋_GBK" w:eastAsia="方正仿宋_GBK" w:cs="方正仿宋_GBK"/>
          <w:sz w:val="32"/>
          <w:szCs w:val="32"/>
          <w:shd w:val="clear" w:color="auto" w:fill="FFFFFF"/>
          <w:lang w:val="en-US" w:eastAsia="zh-CN"/>
        </w:rPr>
        <w:t>部分</w:t>
      </w:r>
      <w:r>
        <w:rPr>
          <w:rFonts w:hint="default" w:ascii="Times New Roman" w:hAnsi="Times New Roman" w:eastAsia="方正仿宋_GBK" w:cs="Times New Roman"/>
          <w:sz w:val="32"/>
          <w:szCs w:val="32"/>
        </w:rPr>
        <w:t>基础设施项目完工时间</w:t>
      </w:r>
      <w:r>
        <w:rPr>
          <w:rFonts w:hint="eastAsia" w:ascii="Times New Roman" w:hAnsi="Times New Roman" w:eastAsia="方正仿宋_GBK" w:cs="Times New Roman"/>
          <w:sz w:val="32"/>
          <w:szCs w:val="32"/>
          <w:lang w:val="en-US" w:eastAsia="zh-CN"/>
        </w:rPr>
        <w:t>在2023年，决算数增加。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本部门2023年度无国有资本经营预算财政拨款支出。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8.08</w:t>
      </w:r>
      <w:r>
        <w:rPr>
          <w:rFonts w:ascii="方正仿宋_GBK" w:hAnsi="方正仿宋_GBK" w:eastAsia="方正仿宋_GBK" w:cs="方正仿宋_GBK"/>
          <w:sz w:val="32"/>
          <w:szCs w:val="32"/>
          <w:shd w:val="clear" w:color="auto" w:fill="FFFFFF"/>
        </w:rPr>
        <w:t>万元，较年初预算数减少0.24万元，下降2.88%，主要原因是</w:t>
      </w:r>
      <w:r>
        <w:rPr>
          <w:rFonts w:hint="default" w:ascii="Times New Roman" w:hAnsi="Times New Roman" w:eastAsia="方正仿宋_GBK" w:cs="Times New Roman"/>
          <w:sz w:val="32"/>
          <w:szCs w:val="32"/>
        </w:rPr>
        <w:t>严格执行财政预算相关制度，严控“三公”经费支出</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较上年支出数减少6.84万元，下降45.84%，主要原因是</w:t>
      </w:r>
      <w:r>
        <w:rPr>
          <w:rFonts w:hint="default" w:ascii="Times New Roman" w:hAnsi="Times New Roman" w:eastAsia="方正仿宋_GBK" w:cs="Times New Roman"/>
          <w:sz w:val="32"/>
          <w:szCs w:val="32"/>
        </w:rPr>
        <w:t>严格执行财政预算相关制度，严控“三公”经费支出</w:t>
      </w:r>
      <w:r>
        <w:rPr>
          <w:rFonts w:hint="default" w:ascii="Times New Roman" w:hAnsi="Times New Roman" w:eastAsia="方正仿宋_GBK" w:cs="Times New Roman"/>
          <w:sz w:val="32"/>
          <w:szCs w:val="32"/>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年未发生因公出国（境）费用支出</w:t>
      </w:r>
      <w:r>
        <w:rPr>
          <w:rFonts w:hint="default" w:ascii="Times New Roman" w:hAnsi="Times New Roman" w:eastAsia="方正仿宋_GBK" w:cs="Times New Roman"/>
          <w:sz w:val="32"/>
          <w:szCs w:val="32"/>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费用支出0，较上年支出数无增减，主要原因是</w:t>
      </w:r>
      <w:r>
        <w:rPr>
          <w:rFonts w:hint="default"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年未发生公务车购置</w:t>
      </w:r>
      <w:r>
        <w:rPr>
          <w:rFonts w:hint="eastAsia"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rPr>
        <w:t>工作所需车辆的燃料费、维修费、过桥过路费、保险费</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rPr>
        <w:t>严格执行财政预算制度，严控公务车运行维护费支出</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较上年支出数减少0.14万元，下降2.28%，主要原因是</w:t>
      </w:r>
      <w:r>
        <w:rPr>
          <w:rFonts w:hint="default" w:ascii="Times New Roman" w:hAnsi="Times New Roman" w:eastAsia="方正仿宋_GBK" w:cs="Times New Roman"/>
          <w:sz w:val="32"/>
          <w:szCs w:val="32"/>
        </w:rPr>
        <w:t>严格执行财政预算制度，严控公务车运行维护费支出</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2.08</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s="Times New Roman"/>
          <w:sz w:val="32"/>
          <w:szCs w:val="32"/>
        </w:rPr>
        <w:t>相关部门检查指导工作发生的接待支出</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费用支出较年初预算数减少0.24万元，下降10.34%，主要原因是</w:t>
      </w:r>
      <w:r>
        <w:rPr>
          <w:rFonts w:hint="default" w:ascii="Times New Roman" w:hAnsi="Times New Roman" w:eastAsia="方正仿宋_GBK" w:cs="Times New Roman"/>
          <w:sz w:val="32"/>
          <w:szCs w:val="32"/>
        </w:rPr>
        <w:t>严格执行财政预算制度</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严控</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较上年支出数减少6.70万元，下降76.31%，主要原因是</w:t>
      </w:r>
      <w:r>
        <w:rPr>
          <w:rFonts w:hint="default" w:ascii="Times New Roman" w:hAnsi="Times New Roman" w:eastAsia="方正仿宋_GBK" w:cs="Times New Roman"/>
          <w:sz w:val="32"/>
          <w:szCs w:val="32"/>
        </w:rPr>
        <w:t>执行财政预算制度，严控公务接待费支出。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60.72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万元，较上年决算数减少0.53万元，下降100.00%，主要原因是</w:t>
      </w:r>
      <w:r>
        <w:rPr>
          <w:rFonts w:hint="default" w:ascii="Times New Roman" w:hAnsi="Times New Roman" w:eastAsia="方正仿宋_GBK" w:cs="Times New Roman"/>
          <w:sz w:val="32"/>
          <w:szCs w:val="32"/>
        </w:rPr>
        <w:t>严格执行财政预算制度，严控会议费支出。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万元，较上年决算数增加0.24万元，增长5.67%，主要原因是</w:t>
      </w:r>
      <w:r>
        <w:rPr>
          <w:rFonts w:hint="eastAsia" w:ascii="方正仿宋_GBK" w:hAnsi="方正仿宋_GBK" w:eastAsia="方正仿宋_GBK" w:cs="方正仿宋_GBK"/>
          <w:sz w:val="32"/>
          <w:szCs w:val="32"/>
          <w:shd w:val="clear" w:color="auto" w:fill="FFFFFF"/>
          <w:lang w:val="en-US" w:eastAsia="zh-CN"/>
        </w:rPr>
        <w:t>新进人员县级培训增加，培训费支出增加</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132.31</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rPr>
        <w:t>开支办公费、公务车运行维护费、信息网络购置更新费、电费、水费、公务接待费、邮电费、会议费、差旅费等支出</w:t>
      </w:r>
      <w:r>
        <w:rPr>
          <w:rFonts w:hint="eastAsia"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机关运行经费较上年支出数减少35.50万元，下降21.15%，主要原因是</w:t>
      </w:r>
      <w:r>
        <w:rPr>
          <w:rFonts w:hint="default" w:ascii="Times New Roman" w:hAnsi="Times New Roman" w:eastAsia="方正仿宋_GBK" w:cs="Times New Roman"/>
          <w:sz w:val="32"/>
          <w:szCs w:val="32"/>
        </w:rPr>
        <w:t>执行财政预算制度，运行经费标准降低，严控运行经费支出。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2023年度我单位未发生政府采购事项，无相关经费支出。</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3"/>
        <w:numPr>
          <w:ilvl w:val="0"/>
          <w:numId w:val="2"/>
        </w:numPr>
        <w:autoSpaceDE w:val="0"/>
        <w:spacing w:before="0" w:beforeAutospacing="0" w:line="600" w:lineRule="exact"/>
        <w:ind w:left="960" w:leftChars="0" w:firstLineChars="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部门自评情况</w:t>
      </w:r>
    </w:p>
    <w:p>
      <w:pPr>
        <w:pStyle w:val="13"/>
        <w:numPr>
          <w:ilvl w:val="0"/>
          <w:numId w:val="0"/>
        </w:numPr>
        <w:autoSpaceDE w:val="0"/>
        <w:spacing w:before="0" w:beforeAutospacing="0" w:line="600" w:lineRule="exact"/>
        <w:ind w:firstLine="640" w:firstLineChars="200"/>
        <w:rPr>
          <w:rFonts w:hint="eastAsia" w:eastAsia="方正仿宋_GBK"/>
          <w:sz w:val="32"/>
          <w:szCs w:val="32"/>
        </w:rPr>
      </w:pPr>
      <w:r>
        <w:rPr>
          <w:rFonts w:hint="eastAsia" w:ascii="方正仿宋_GBK" w:hAnsi="方正仿宋_GBK" w:eastAsia="方正仿宋_GBK" w:cs="方正仿宋_GBK"/>
          <w:sz w:val="32"/>
          <w:szCs w:val="32"/>
        </w:rPr>
        <w:t>根据预算绩效管理要求，本部门对官坝镇开展了绩效自评，其中，以填报目标自评表形式开展自评</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项，从评价情况来看，</w:t>
      </w:r>
      <w:r>
        <w:rPr>
          <w:rFonts w:hint="eastAsia" w:ascii="方正仿宋_GBK" w:hAnsi="方正仿宋_GBK" w:eastAsia="方正仿宋_GBK" w:cs="方正仿宋_GBK"/>
          <w:sz w:val="32"/>
          <w:szCs w:val="32"/>
          <w:lang w:val="en-US" w:eastAsia="zh-CN"/>
        </w:rPr>
        <w:t>我镇</w:t>
      </w:r>
      <w:r>
        <w:rPr>
          <w:rFonts w:hint="eastAsia" w:eastAsia="方正仿宋_GBK" w:cs="Times New Roman"/>
          <w:sz w:val="32"/>
          <w:szCs w:val="32"/>
          <w:lang w:val="en-US" w:eastAsia="zh-CN"/>
        </w:rPr>
        <w:t>坚持以习近平新时代中国特色社会主义思想为指导，深入贯彻落实党的二十大精神，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我镇经济社会发展预期目标是：地区生产总值增长</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%左右；固定资产投资增长</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%左右；</w:t>
      </w:r>
      <w:r>
        <w:rPr>
          <w:rFonts w:hint="eastAsia" w:ascii="方正仿宋_GBK" w:hAnsi="方正仿宋_GBK" w:eastAsia="方正仿宋_GBK" w:cs="方正仿宋_GBK"/>
          <w:sz w:val="32"/>
          <w:szCs w:val="32"/>
          <w:lang w:val="en-US" w:eastAsia="zh-CN"/>
        </w:rPr>
        <w:t>社会消费品零售总额增长13%以上；农村居民人均可支配收入增长9%左右；培养养殖大户，年出栏生猪近10万头；城乡居民养老保险、医疗保险参保率95%。</w:t>
      </w: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rPr>
      </w:pPr>
    </w:p>
    <w:p>
      <w:pPr>
        <w:pStyle w:val="15"/>
        <w:numPr>
          <w:ilvl w:val="0"/>
          <w:numId w:val="2"/>
        </w:numPr>
        <w:autoSpaceDE w:val="0"/>
        <w:ind w:left="960" w:leftChars="0" w:firstLine="0" w:firstLineChars="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部门绩效评价情况</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6"/>
        <w:gridCol w:w="734"/>
        <w:gridCol w:w="735"/>
        <w:gridCol w:w="772"/>
        <w:gridCol w:w="613"/>
        <w:gridCol w:w="730"/>
        <w:gridCol w:w="733"/>
        <w:gridCol w:w="730"/>
        <w:gridCol w:w="534"/>
        <w:gridCol w:w="693"/>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忠县官坝镇人民政府整体自评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50023300023P000072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812-忠县官坝镇人民政府</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016-基层财政科</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邓爽</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15123811677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39,210,222.71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41,263,761.20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36,930,328.45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39,210,222.71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41,263,761.20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36,930,328.45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38,860,222.71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40,913,761.20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36,580,328.45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坚持以习近平新时代中国特色社会主义思想为指导，深入贯彻落实党的</w:t>
            </w:r>
            <w:r>
              <w:rPr>
                <w:rFonts w:hint="eastAsia" w:cs="宋体"/>
                <w:i w:val="0"/>
                <w:iCs w:val="0"/>
                <w:color w:val="000000"/>
                <w:kern w:val="0"/>
                <w:sz w:val="22"/>
                <w:szCs w:val="22"/>
                <w:u w:val="none"/>
                <w:lang w:val="en-US" w:eastAsia="zh-CN" w:bidi="ar"/>
              </w:rPr>
              <w:t>二十大精神</w:t>
            </w:r>
            <w:r>
              <w:rPr>
                <w:rFonts w:hint="eastAsia" w:ascii="宋体" w:hAnsi="宋体" w:eastAsia="宋体" w:cs="宋体"/>
                <w:i w:val="0"/>
                <w:iCs w:val="0"/>
                <w:color w:val="000000"/>
                <w:kern w:val="0"/>
                <w:sz w:val="22"/>
                <w:szCs w:val="22"/>
                <w:u w:val="none"/>
                <w:lang w:val="en-US" w:eastAsia="zh-CN" w:bidi="ar"/>
              </w:rPr>
              <w:t>，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坚持以习近平新时代中国特色社会主义思想为指导，深入贯彻落实党的</w:t>
            </w:r>
            <w:r>
              <w:rPr>
                <w:rFonts w:hint="eastAsia" w:cs="宋体"/>
                <w:i w:val="0"/>
                <w:iCs w:val="0"/>
                <w:color w:val="000000"/>
                <w:kern w:val="0"/>
                <w:sz w:val="22"/>
                <w:szCs w:val="22"/>
                <w:u w:val="none"/>
                <w:lang w:val="en-US" w:eastAsia="zh-CN" w:bidi="ar"/>
              </w:rPr>
              <w:t>二十大精神</w:t>
            </w:r>
            <w:r>
              <w:rPr>
                <w:rFonts w:hint="eastAsia" w:ascii="宋体" w:hAnsi="宋体" w:eastAsia="宋体" w:cs="宋体"/>
                <w:i w:val="0"/>
                <w:iCs w:val="0"/>
                <w:color w:val="000000"/>
                <w:kern w:val="0"/>
                <w:sz w:val="22"/>
                <w:szCs w:val="22"/>
                <w:u w:val="none"/>
                <w:lang w:val="en-US" w:eastAsia="zh-CN" w:bidi="ar"/>
              </w:rPr>
              <w:t>，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全镇地区生产总值增长率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社会消费品零售总额增长率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培养养殖大户，年出栏生猪近10万头</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城乡居民养老保险、医疗保险参保率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5"/>
        <w:numPr>
          <w:ilvl w:val="0"/>
          <w:numId w:val="0"/>
        </w:numPr>
        <w:autoSpaceDE w:val="0"/>
        <w:ind w:left="960" w:leftChars="0"/>
        <w:rPr>
          <w:rFonts w:hint="eastAsia" w:ascii="楷体" w:hAnsi="楷体" w:eastAsia="楷体" w:cs="楷体"/>
          <w:b/>
          <w:bCs/>
          <w:sz w:val="32"/>
          <w:szCs w:val="32"/>
          <w:shd w:val="clear" w:color="auto" w:fill="FFFFFF"/>
        </w:rPr>
      </w:pPr>
    </w:p>
    <w:p>
      <w:pPr>
        <w:pStyle w:val="12"/>
        <w:autoSpaceDE w:val="0"/>
        <w:ind w:firstLine="963" w:firstLineChars="3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市财政局未委托第三方对我部门开展绩效评价。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54560115</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重庆市忠县官坝镇人民政府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3,658.03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928.14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1,326.76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885.57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3,693.03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3,693.03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3,693.03</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3,693.03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重庆市忠县官坝镇人民政府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3,693.03</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3,693.03</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重庆市忠县官坝镇人民政府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3,693.03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2,042.51</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1,650.53</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487.40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299.06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570.41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重庆市忠县官坝镇人民政府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3,658.03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120.16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120.16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3,693.03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3,693.03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3,658.03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3,693.03</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3,693.03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3,658.03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重庆市忠县官坝镇人民政府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3,658.03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2,042.51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1,615.53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928.14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894.69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928.14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894.69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894.69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487.40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299.06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111.24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401.31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26.71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120.16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46.52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885.57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95.25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95.25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重庆市忠县官坝镇人民政府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1,577.44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204.66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307.13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169.75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54.51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112.38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1,837.85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204.66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重庆市忠县官坝镇人民政府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重庆市忠县官坝镇人民政府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重庆市忠县官坝镇人民政府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132.31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132.31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7F4DA"/>
    <w:multiLevelType w:val="singleLevel"/>
    <w:tmpl w:val="8677F4DA"/>
    <w:lvl w:ilvl="0" w:tentative="0">
      <w:start w:val="1"/>
      <w:numFmt w:val="chineseCounting"/>
      <w:suff w:val="nothing"/>
      <w:lvlText w:val="（%1）"/>
      <w:lvlJc w:val="left"/>
      <w:pPr>
        <w:ind w:left="960"/>
      </w:pPr>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8B2580"/>
    <w:rsid w:val="01F3521E"/>
    <w:rsid w:val="02FE541E"/>
    <w:rsid w:val="033C626A"/>
    <w:rsid w:val="03B87EA0"/>
    <w:rsid w:val="03E3214F"/>
    <w:rsid w:val="044C50BA"/>
    <w:rsid w:val="058B1FDB"/>
    <w:rsid w:val="05BC6D49"/>
    <w:rsid w:val="05D9289E"/>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2C4CF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3FA"/>
    <w:rsid w:val="13AF1D43"/>
    <w:rsid w:val="13CE1647"/>
    <w:rsid w:val="13D6541C"/>
    <w:rsid w:val="13FD55AB"/>
    <w:rsid w:val="14200702"/>
    <w:rsid w:val="14442B06"/>
    <w:rsid w:val="163A6CEE"/>
    <w:rsid w:val="16746242"/>
    <w:rsid w:val="173708E3"/>
    <w:rsid w:val="17C374FC"/>
    <w:rsid w:val="189079DC"/>
    <w:rsid w:val="189B0D0B"/>
    <w:rsid w:val="18B43F7C"/>
    <w:rsid w:val="194A1770"/>
    <w:rsid w:val="19B906A4"/>
    <w:rsid w:val="1AF47225"/>
    <w:rsid w:val="1B6F15B6"/>
    <w:rsid w:val="1BAA2EDC"/>
    <w:rsid w:val="1C5C0973"/>
    <w:rsid w:val="1CA55E64"/>
    <w:rsid w:val="1D014A01"/>
    <w:rsid w:val="1D022362"/>
    <w:rsid w:val="1D1B04B0"/>
    <w:rsid w:val="1DBD6767"/>
    <w:rsid w:val="1DC52125"/>
    <w:rsid w:val="1DD26311"/>
    <w:rsid w:val="1E255A10"/>
    <w:rsid w:val="1E374ACB"/>
    <w:rsid w:val="1E5E27E3"/>
    <w:rsid w:val="1ECF0A66"/>
    <w:rsid w:val="1EF67CA4"/>
    <w:rsid w:val="1F020D3A"/>
    <w:rsid w:val="1F2C5189"/>
    <w:rsid w:val="1F4B0B02"/>
    <w:rsid w:val="1FBB35CD"/>
    <w:rsid w:val="1FCD26AF"/>
    <w:rsid w:val="20642787"/>
    <w:rsid w:val="21556F04"/>
    <w:rsid w:val="22403BD3"/>
    <w:rsid w:val="23D52F74"/>
    <w:rsid w:val="23DA37D9"/>
    <w:rsid w:val="24352815"/>
    <w:rsid w:val="24B92327"/>
    <w:rsid w:val="24C14514"/>
    <w:rsid w:val="2533755C"/>
    <w:rsid w:val="25791755"/>
    <w:rsid w:val="26396DF4"/>
    <w:rsid w:val="264B6B28"/>
    <w:rsid w:val="269F72FD"/>
    <w:rsid w:val="27167136"/>
    <w:rsid w:val="27905DA2"/>
    <w:rsid w:val="27B23302"/>
    <w:rsid w:val="283050FB"/>
    <w:rsid w:val="28972AA8"/>
    <w:rsid w:val="29310A5F"/>
    <w:rsid w:val="29C37A35"/>
    <w:rsid w:val="2A076083"/>
    <w:rsid w:val="2A73162E"/>
    <w:rsid w:val="2A944F41"/>
    <w:rsid w:val="2B167953"/>
    <w:rsid w:val="2B200583"/>
    <w:rsid w:val="2B8209DE"/>
    <w:rsid w:val="2C6762A3"/>
    <w:rsid w:val="2DE14B3F"/>
    <w:rsid w:val="2E177A29"/>
    <w:rsid w:val="2EBF7B3E"/>
    <w:rsid w:val="2EDE1934"/>
    <w:rsid w:val="2FCA4B37"/>
    <w:rsid w:val="2FE029D7"/>
    <w:rsid w:val="2FF06E00"/>
    <w:rsid w:val="30562E26"/>
    <w:rsid w:val="30586FEC"/>
    <w:rsid w:val="30EC7046"/>
    <w:rsid w:val="315F0B22"/>
    <w:rsid w:val="317E045D"/>
    <w:rsid w:val="319D022C"/>
    <w:rsid w:val="31C90022"/>
    <w:rsid w:val="31D84415"/>
    <w:rsid w:val="32222E32"/>
    <w:rsid w:val="32285F6F"/>
    <w:rsid w:val="32770556"/>
    <w:rsid w:val="329C0913"/>
    <w:rsid w:val="32AA0460"/>
    <w:rsid w:val="33174ECA"/>
    <w:rsid w:val="3337290D"/>
    <w:rsid w:val="33E31118"/>
    <w:rsid w:val="33EF7674"/>
    <w:rsid w:val="342D7BC6"/>
    <w:rsid w:val="34D643A8"/>
    <w:rsid w:val="352930DB"/>
    <w:rsid w:val="35573069"/>
    <w:rsid w:val="355F6038"/>
    <w:rsid w:val="358C217E"/>
    <w:rsid w:val="35937598"/>
    <w:rsid w:val="363E0E40"/>
    <w:rsid w:val="36C9128A"/>
    <w:rsid w:val="372E3953"/>
    <w:rsid w:val="37841E99"/>
    <w:rsid w:val="37BF1123"/>
    <w:rsid w:val="383C3F15"/>
    <w:rsid w:val="38BE4696"/>
    <w:rsid w:val="39106C10"/>
    <w:rsid w:val="3939115E"/>
    <w:rsid w:val="39B82A39"/>
    <w:rsid w:val="39C42CA8"/>
    <w:rsid w:val="39DC4FD6"/>
    <w:rsid w:val="39F03D7A"/>
    <w:rsid w:val="39F33306"/>
    <w:rsid w:val="3A2C1C67"/>
    <w:rsid w:val="3B1705E5"/>
    <w:rsid w:val="3B18334B"/>
    <w:rsid w:val="3B36794F"/>
    <w:rsid w:val="3C566AD6"/>
    <w:rsid w:val="3C6A5B02"/>
    <w:rsid w:val="3D050086"/>
    <w:rsid w:val="3D2757A1"/>
    <w:rsid w:val="3D3D4FC4"/>
    <w:rsid w:val="3D9337CE"/>
    <w:rsid w:val="3DDF3AB1"/>
    <w:rsid w:val="3DEE2620"/>
    <w:rsid w:val="3E0D2BA2"/>
    <w:rsid w:val="3E1D0952"/>
    <w:rsid w:val="3E42660A"/>
    <w:rsid w:val="3E7555B1"/>
    <w:rsid w:val="3E787ED9"/>
    <w:rsid w:val="3EEC37F3"/>
    <w:rsid w:val="3F032E93"/>
    <w:rsid w:val="3F0527E5"/>
    <w:rsid w:val="3F694D83"/>
    <w:rsid w:val="3F885DCC"/>
    <w:rsid w:val="3FCD675E"/>
    <w:rsid w:val="4004000C"/>
    <w:rsid w:val="40996ECE"/>
    <w:rsid w:val="40DB3BA1"/>
    <w:rsid w:val="411B6CE5"/>
    <w:rsid w:val="412070D7"/>
    <w:rsid w:val="41314E40"/>
    <w:rsid w:val="41DF1AEB"/>
    <w:rsid w:val="41E0734B"/>
    <w:rsid w:val="426554D0"/>
    <w:rsid w:val="426C1EA8"/>
    <w:rsid w:val="42736402"/>
    <w:rsid w:val="42E86A87"/>
    <w:rsid w:val="43307B09"/>
    <w:rsid w:val="43523B07"/>
    <w:rsid w:val="438D0E97"/>
    <w:rsid w:val="43BB152F"/>
    <w:rsid w:val="448F7DDB"/>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E95975"/>
    <w:rsid w:val="4B0502DF"/>
    <w:rsid w:val="4B135857"/>
    <w:rsid w:val="4B7951CB"/>
    <w:rsid w:val="4B7C315C"/>
    <w:rsid w:val="4BFB3B67"/>
    <w:rsid w:val="4C755538"/>
    <w:rsid w:val="4DAC4ACA"/>
    <w:rsid w:val="4DBE01D2"/>
    <w:rsid w:val="4EFC6D10"/>
    <w:rsid w:val="4F0C6BA3"/>
    <w:rsid w:val="4F10477D"/>
    <w:rsid w:val="4F186D58"/>
    <w:rsid w:val="4FEA65B7"/>
    <w:rsid w:val="50F06B6E"/>
    <w:rsid w:val="5193364D"/>
    <w:rsid w:val="52234D33"/>
    <w:rsid w:val="522F6E0C"/>
    <w:rsid w:val="52463BA1"/>
    <w:rsid w:val="52F163D4"/>
    <w:rsid w:val="531A2DB4"/>
    <w:rsid w:val="53C0244D"/>
    <w:rsid w:val="53DD4D4E"/>
    <w:rsid w:val="53E578CE"/>
    <w:rsid w:val="541330F0"/>
    <w:rsid w:val="54272666"/>
    <w:rsid w:val="543B029D"/>
    <w:rsid w:val="54861779"/>
    <w:rsid w:val="55216700"/>
    <w:rsid w:val="552256E1"/>
    <w:rsid w:val="554E5773"/>
    <w:rsid w:val="555A3CBC"/>
    <w:rsid w:val="5582012B"/>
    <w:rsid w:val="558E4E05"/>
    <w:rsid w:val="55BE2E85"/>
    <w:rsid w:val="55CC7204"/>
    <w:rsid w:val="56530F5D"/>
    <w:rsid w:val="567700D3"/>
    <w:rsid w:val="56FF7E9E"/>
    <w:rsid w:val="578867FC"/>
    <w:rsid w:val="5842572D"/>
    <w:rsid w:val="5A3B59D6"/>
    <w:rsid w:val="5AD134D8"/>
    <w:rsid w:val="5B6503B1"/>
    <w:rsid w:val="5C263CE4"/>
    <w:rsid w:val="5C5D2777"/>
    <w:rsid w:val="5CF66BF3"/>
    <w:rsid w:val="5D290C69"/>
    <w:rsid w:val="5F2D4A41"/>
    <w:rsid w:val="5F756F04"/>
    <w:rsid w:val="60C74F6C"/>
    <w:rsid w:val="61025A59"/>
    <w:rsid w:val="613D5BBC"/>
    <w:rsid w:val="61536C39"/>
    <w:rsid w:val="62944DD7"/>
    <w:rsid w:val="6319381F"/>
    <w:rsid w:val="63236436"/>
    <w:rsid w:val="63C25DC5"/>
    <w:rsid w:val="63C62057"/>
    <w:rsid w:val="64571EF5"/>
    <w:rsid w:val="6460463E"/>
    <w:rsid w:val="64E8140A"/>
    <w:rsid w:val="64FB113D"/>
    <w:rsid w:val="656152C6"/>
    <w:rsid w:val="6587477F"/>
    <w:rsid w:val="658C3A08"/>
    <w:rsid w:val="65C031CA"/>
    <w:rsid w:val="65CE6852"/>
    <w:rsid w:val="66267C04"/>
    <w:rsid w:val="663F505A"/>
    <w:rsid w:val="66967186"/>
    <w:rsid w:val="66B16926"/>
    <w:rsid w:val="66EE5541"/>
    <w:rsid w:val="67924660"/>
    <w:rsid w:val="67A440FA"/>
    <w:rsid w:val="68407834"/>
    <w:rsid w:val="6883293E"/>
    <w:rsid w:val="688412AD"/>
    <w:rsid w:val="68B9668C"/>
    <w:rsid w:val="68EB1B71"/>
    <w:rsid w:val="69475C96"/>
    <w:rsid w:val="6A2D03E0"/>
    <w:rsid w:val="6AAD2300"/>
    <w:rsid w:val="6AFDDF79"/>
    <w:rsid w:val="6B474EF5"/>
    <w:rsid w:val="6BBF53FD"/>
    <w:rsid w:val="6C560CAE"/>
    <w:rsid w:val="6C576495"/>
    <w:rsid w:val="6CB05D97"/>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934726"/>
    <w:rsid w:val="750837F0"/>
    <w:rsid w:val="754758CF"/>
    <w:rsid w:val="764E31D9"/>
    <w:rsid w:val="764F62AB"/>
    <w:rsid w:val="765C45EC"/>
    <w:rsid w:val="768A7619"/>
    <w:rsid w:val="772E1EBA"/>
    <w:rsid w:val="77733616"/>
    <w:rsid w:val="77EB79F7"/>
    <w:rsid w:val="796D60A4"/>
    <w:rsid w:val="79A031D5"/>
    <w:rsid w:val="7A1525F7"/>
    <w:rsid w:val="7A625A7C"/>
    <w:rsid w:val="7A6F196A"/>
    <w:rsid w:val="7B36115F"/>
    <w:rsid w:val="7B420052"/>
    <w:rsid w:val="7B861484"/>
    <w:rsid w:val="7BD06A28"/>
    <w:rsid w:val="7C3A7C0B"/>
    <w:rsid w:val="7C5248E4"/>
    <w:rsid w:val="7C566698"/>
    <w:rsid w:val="7C5866A3"/>
    <w:rsid w:val="7D7406BB"/>
    <w:rsid w:val="7DE94331"/>
    <w:rsid w:val="7E3302E1"/>
    <w:rsid w:val="7F446A19"/>
    <w:rsid w:val="7F7452B9"/>
    <w:rsid w:val="FBFEC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官坝镇党政办</cp:lastModifiedBy>
  <dcterms:modified xsi:type="dcterms:W3CDTF">2025-06-30T16:25:42Z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