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重庆市忠县黄金镇综合行政执法大队</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default" w:ascii="楷体" w:hAnsi="楷体" w:eastAsia="楷体" w:cs="楷体"/>
          <w:sz w:val="32"/>
          <w:szCs w:val="32"/>
        </w:rPr>
      </w:pPr>
      <w:r>
        <w:rPr>
          <w:rFonts w:hint="eastAsia" w:ascii="方正仿宋_GBK" w:hAnsi="方正仿宋_GBK" w:eastAsia="方正仿宋_GBK" w:cs="方正仿宋_GBK"/>
          <w:sz w:val="32"/>
          <w:szCs w:val="32"/>
          <w:shd w:val="clear" w:color="auto" w:fill="FFFFFF"/>
        </w:rPr>
        <w:t>为本行政区域提供综合行政执法保障。行使法律法规赋予的行政执法事项、承担县级部门依法委托的行政执法事项。</w:t>
      </w:r>
      <w:r>
        <w:rPr>
          <w:rStyle w:val="10"/>
          <w:rFonts w:ascii="楷体" w:hAnsi="楷体" w:eastAsia="楷体" w:cs="楷体"/>
          <w:sz w:val="32"/>
          <w:szCs w:val="32"/>
          <w:shd w:val="clear" w:color="auto" w:fill="FFFFFF"/>
        </w:rPr>
        <w:t>（二）机构设置</w:t>
      </w:r>
    </w:p>
    <w:p>
      <w:pPr>
        <w:pStyle w:val="6"/>
        <w:shd w:val="clear" w:color="auto" w:fill="FFFFFF"/>
        <w:ind w:firstLine="42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内设一个综合办公室</w:t>
      </w:r>
    </w:p>
    <w:p>
      <w:pPr>
        <w:pStyle w:val="6"/>
        <w:shd w:val="clear" w:color="auto" w:fill="FFFFFF"/>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（三）单位构成</w:t>
      </w:r>
    </w:p>
    <w:p>
      <w:pPr>
        <w:pStyle w:val="6"/>
        <w:shd w:val="clear" w:color="auto" w:fill="FFFFFF"/>
        <w:ind w:firstLine="420"/>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按单位性质分:本单位为事业单位。从预算单位构成看,本单位为二级预算单位,无下级预算单位。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2023年度收入总计80.52万元，支出总计</w:t>
      </w:r>
      <w:r>
        <w:rPr>
          <w:rFonts w:ascii="方正仿宋_GBK" w:hAnsi="方正仿宋_GBK" w:eastAsia="方正仿宋_GBK" w:cs="方正仿宋_GBK"/>
          <w:sz w:val="32"/>
          <w:szCs w:val="32"/>
        </w:rPr>
        <w:t>80.52</w:t>
      </w:r>
      <w:r>
        <w:rPr>
          <w:rFonts w:ascii="方正仿宋_GBK" w:hAnsi="方正仿宋_GBK" w:eastAsia="方正仿宋_GBK" w:cs="方正仿宋_GBK"/>
          <w:sz w:val="32"/>
          <w:szCs w:val="32"/>
          <w:shd w:val="clear" w:color="auto" w:fill="FFFFFF"/>
        </w:rPr>
        <w:t>万元。收支较上年决算数增加8.18万元，增长11.31%，</w:t>
      </w:r>
      <w:r>
        <w:rPr>
          <w:rFonts w:hint="eastAsia" w:ascii="方正仿宋_GBK" w:hAnsi="方正仿宋_GBK" w:eastAsia="方正仿宋_GBK" w:cs="方正仿宋_GBK"/>
          <w:sz w:val="32"/>
          <w:szCs w:val="32"/>
          <w:shd w:val="clear" w:color="auto" w:fill="FFFFFF"/>
        </w:rPr>
        <w:t>主要原因是人员经费支出和公用经费支出增加。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2023年度收入合计80.52万元，较上年决算数增加8.18万元，增长11.31%，</w:t>
      </w:r>
      <w:r>
        <w:rPr>
          <w:rFonts w:hint="eastAsia" w:ascii="方正仿宋_GBK" w:hAnsi="方正仿宋_GBK" w:eastAsia="方正仿宋_GBK" w:cs="方正仿宋_GBK"/>
          <w:sz w:val="32"/>
          <w:szCs w:val="32"/>
          <w:shd w:val="clear" w:color="auto" w:fill="FFFFFF"/>
        </w:rPr>
        <w:t>主要原因是人员经费支出和公用经费支出增加。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80.52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80.52</w:t>
      </w:r>
      <w:r>
        <w:rPr>
          <w:rFonts w:ascii="方正仿宋_GBK" w:hAnsi="方正仿宋_GBK" w:eastAsia="方正仿宋_GBK" w:cs="方正仿宋_GBK"/>
          <w:sz w:val="32"/>
          <w:szCs w:val="32"/>
          <w:shd w:val="clear" w:color="auto" w:fill="FFFFFF"/>
        </w:rPr>
        <w:t>万元，较上年决算数增加8.18万元，增长11.31%，</w:t>
      </w:r>
      <w:r>
        <w:rPr>
          <w:rFonts w:hint="eastAsia" w:ascii="方正仿宋_GBK" w:hAnsi="方正仿宋_GBK" w:eastAsia="方正仿宋_GBK" w:cs="方正仿宋_GBK"/>
          <w:sz w:val="32"/>
          <w:szCs w:val="32"/>
          <w:shd w:val="clear" w:color="auto" w:fill="FFFFFF"/>
        </w:rPr>
        <w:t>主要原因是人员经费支出和公用经费支出增加。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80.52</w:t>
      </w:r>
      <w:r>
        <w:rPr>
          <w:rFonts w:ascii="方正仿宋_GBK" w:hAnsi="方正仿宋_GBK" w:eastAsia="方正仿宋_GBK" w:cs="方正仿宋_GBK"/>
          <w:sz w:val="32"/>
          <w:szCs w:val="32"/>
          <w:shd w:val="clear" w:color="auto" w:fill="FFFFFF"/>
        </w:rPr>
        <w:t>万元，占100.00%。</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rPr>
        <w:t>主要原因是收支平衡，无结余。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2023年度财政拨款收、支总计80.52万元。与2022年相比，财政拨款收、支总计各增加8.18万元，增长11.31%。</w:t>
      </w:r>
      <w:r>
        <w:rPr>
          <w:rFonts w:hint="eastAsia" w:ascii="方正仿宋_GBK" w:hAnsi="方正仿宋_GBK" w:eastAsia="方正仿宋_GBK" w:cs="方正仿宋_GBK"/>
          <w:sz w:val="32"/>
          <w:szCs w:val="32"/>
          <w:shd w:val="clear" w:color="auto" w:fill="FFFFFF"/>
        </w:rPr>
        <w:t>主要原因是人员经费支出和公用经费支出增加。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80.52</w:t>
      </w:r>
      <w:r>
        <w:rPr>
          <w:rFonts w:ascii="方正仿宋_GBK" w:hAnsi="方正仿宋_GBK" w:eastAsia="方正仿宋_GBK" w:cs="方正仿宋_GBK"/>
          <w:sz w:val="32"/>
          <w:szCs w:val="32"/>
          <w:shd w:val="clear" w:color="auto" w:fill="FFFFFF"/>
        </w:rPr>
        <w:t>万元，较上年决算数增加8.18万元，增长11.31%。</w:t>
      </w:r>
      <w:r>
        <w:rPr>
          <w:rFonts w:hint="eastAsia" w:ascii="方正仿宋_GBK" w:hAnsi="方正仿宋_GBK" w:eastAsia="方正仿宋_GBK" w:cs="方正仿宋_GBK"/>
          <w:sz w:val="32"/>
          <w:szCs w:val="32"/>
          <w:shd w:val="clear" w:color="auto" w:fill="FFFFFF"/>
        </w:rPr>
        <w:t>主要原因是.人员经费支出和公用经费支出增加。</w:t>
      </w:r>
      <w:r>
        <w:rPr>
          <w:rFonts w:ascii="方正仿宋_GBK" w:hAnsi="方正仿宋_GBK" w:eastAsia="方正仿宋_GBK" w:cs="方正仿宋_GBK"/>
          <w:sz w:val="32"/>
          <w:szCs w:val="32"/>
          <w:shd w:val="clear" w:color="auto" w:fill="FFFFFF"/>
        </w:rPr>
        <w:t>较年初预算数增加5.00万元，增长6.62%。</w:t>
      </w:r>
      <w:r>
        <w:rPr>
          <w:rFonts w:hint="eastAsia" w:ascii="方正仿宋_GBK" w:hAnsi="方正仿宋_GBK" w:eastAsia="方正仿宋_GBK" w:cs="方正仿宋_GBK"/>
          <w:sz w:val="32"/>
          <w:szCs w:val="32"/>
          <w:shd w:val="clear" w:color="auto" w:fill="FFFFFF"/>
        </w:rPr>
        <w:t>主要原因是人员经费支出和公用经费支出增加。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80.52</w:t>
      </w:r>
      <w:r>
        <w:rPr>
          <w:rFonts w:ascii="方正仿宋_GBK" w:hAnsi="方正仿宋_GBK" w:eastAsia="方正仿宋_GBK" w:cs="方正仿宋_GBK"/>
          <w:sz w:val="32"/>
          <w:szCs w:val="32"/>
          <w:shd w:val="clear" w:color="auto" w:fill="FFFFFF"/>
        </w:rPr>
        <w:t>万元，较上年决算数增加8.18万元，增长11.31%。</w:t>
      </w:r>
      <w:r>
        <w:rPr>
          <w:rFonts w:hint="eastAsia" w:ascii="方正仿宋_GBK" w:hAnsi="方正仿宋_GBK" w:eastAsia="方正仿宋_GBK" w:cs="方正仿宋_GBK"/>
          <w:sz w:val="32"/>
          <w:szCs w:val="32"/>
          <w:shd w:val="clear" w:color="auto" w:fill="FFFFFF"/>
        </w:rPr>
        <w:t>主要原因是人员经费支出和公用经费支出增加。</w:t>
      </w:r>
      <w:r>
        <w:rPr>
          <w:rFonts w:ascii="方正仿宋_GBK" w:hAnsi="方正仿宋_GBK" w:eastAsia="方正仿宋_GBK" w:cs="方正仿宋_GBK"/>
          <w:sz w:val="32"/>
          <w:szCs w:val="32"/>
          <w:shd w:val="clear" w:color="auto" w:fill="FFFFFF"/>
        </w:rPr>
        <w:t>较年初预算数增加5.00万元，增长6.62%。</w:t>
      </w:r>
      <w:r>
        <w:rPr>
          <w:rFonts w:hint="eastAsia" w:ascii="方正仿宋_GBK" w:hAnsi="方正仿宋_GBK" w:eastAsia="方正仿宋_GBK" w:cs="方正仿宋_GBK"/>
          <w:sz w:val="32"/>
          <w:szCs w:val="32"/>
          <w:shd w:val="clear" w:color="auto" w:fill="FFFFFF"/>
        </w:rPr>
        <w:t>主要原因是人员经费支出和公用经费支出增加。</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rPr>
        <w:t>主要原因是收支平衡，无结余</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4.33</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66.27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82.30</w:t>
      </w:r>
      <w:r>
        <w:rPr>
          <w:rFonts w:ascii="方正仿宋_GBK" w:hAnsi="方正仿宋_GBK" w:eastAsia="方正仿宋_GBK" w:cs="方正仿宋_GBK"/>
          <w:sz w:val="32"/>
          <w:szCs w:val="32"/>
          <w:shd w:val="clear" w:color="auto" w:fill="FFFFFF"/>
        </w:rPr>
        <w:t>%，较年初预算数增加5.00万元，增长8.16%，</w:t>
      </w:r>
      <w:r>
        <w:rPr>
          <w:rFonts w:hint="eastAsia" w:ascii="方正仿宋_GBK" w:hAnsi="方正仿宋_GBK" w:eastAsia="方正仿宋_GBK" w:cs="方正仿宋_GBK"/>
          <w:sz w:val="32"/>
          <w:szCs w:val="32"/>
          <w:shd w:val="clear" w:color="auto" w:fill="FFFFFF"/>
        </w:rPr>
        <w:t>主要原因是人员经费支出和公用经费支出增加。</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4.58</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80.52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72.27</w:t>
      </w:r>
      <w:r>
        <w:rPr>
          <w:rFonts w:ascii="方正仿宋_GBK" w:hAnsi="方正仿宋_GBK" w:eastAsia="方正仿宋_GBK" w:cs="方正仿宋_GBK"/>
          <w:sz w:val="32"/>
          <w:szCs w:val="32"/>
          <w:shd w:val="clear" w:color="auto" w:fill="FFFFFF"/>
        </w:rPr>
        <w:t>万元，较上年决算数增加8.88万元，增长14.01%，</w:t>
      </w:r>
      <w:r>
        <w:rPr>
          <w:rFonts w:hint="eastAsia" w:ascii="方正仿宋_GBK" w:hAnsi="方正仿宋_GBK" w:eastAsia="方正仿宋_GBK" w:cs="方正仿宋_GBK"/>
          <w:sz w:val="32"/>
          <w:szCs w:val="32"/>
          <w:shd w:val="clear" w:color="auto" w:fill="FFFFFF"/>
        </w:rPr>
        <w:t>主要原因是人员经费支出和公用经费支出增加。人员经费用途主要包括基本工资、津贴补贴、绩效工资、住房公积金、养老保险、职业年金、医疗保险、平时考核、目标考核。</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8.24</w:t>
      </w:r>
      <w:r>
        <w:rPr>
          <w:rFonts w:ascii="方正仿宋_GBK" w:hAnsi="方正仿宋_GBK" w:eastAsia="方正仿宋_GBK" w:cs="方正仿宋_GBK"/>
          <w:sz w:val="32"/>
          <w:szCs w:val="32"/>
          <w:shd w:val="clear" w:color="auto" w:fill="FFFFFF"/>
        </w:rPr>
        <w:t>万元，较上年决算数减少0.72万元，下降8.04%，</w:t>
      </w:r>
      <w:r>
        <w:rPr>
          <w:rFonts w:hint="eastAsia" w:ascii="方正仿宋_GBK" w:hAnsi="方正仿宋_GBK" w:eastAsia="方正仿宋_GBK" w:cs="方正仿宋_GBK"/>
          <w:sz w:val="32"/>
          <w:szCs w:val="32"/>
          <w:shd w:val="clear" w:color="auto" w:fill="FFFFFF"/>
        </w:rPr>
        <w:t>主要原因是办公经费</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。公用经费用途主要包括办公费、差旅费、水电费、邮电费、福利费、工会费等。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2022年度无政府性基金预算财政拨款收支。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2022年度无国有资本经营预算财政拨款支出。</w:t>
      </w:r>
      <w:r>
        <w:rPr>
          <w:rFonts w:ascii="方正仿宋_GBK" w:hAnsi="方正仿宋_GBK" w:eastAsia="方正仿宋_GBK" w:cs="方正仿宋_GBK"/>
          <w:sz w:val="32"/>
          <w:szCs w:val="32"/>
          <w:shd w:val="clear" w:color="auto" w:fill="FFFFFF"/>
        </w:rPr>
        <w:t> </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rPr>
        <w:t>主要原因是认真贯彻落实中央八项规定精神,按照要求从严控制“三公”经费。</w:t>
      </w:r>
      <w:r>
        <w:rPr>
          <w:rFonts w:ascii="方正仿宋_GBK" w:hAnsi="方正仿宋_GBK" w:eastAsia="方正仿宋_GBK" w:cs="方正仿宋_GBK"/>
          <w:sz w:val="32"/>
          <w:szCs w:val="32"/>
          <w:shd w:val="clear" w:color="auto" w:fill="FFFFFF"/>
        </w:rPr>
        <w:t>较上年支出数减少0.01万元，下降7.14%，</w:t>
      </w:r>
      <w:r>
        <w:rPr>
          <w:rFonts w:hint="eastAsia" w:ascii="方正仿宋_GBK" w:hAnsi="方正仿宋_GBK" w:eastAsia="方正仿宋_GBK" w:cs="方正仿宋_GBK"/>
          <w:sz w:val="32"/>
          <w:szCs w:val="32"/>
          <w:shd w:val="clear" w:color="auto" w:fill="FFFFFF"/>
        </w:rPr>
        <w:t>主要原因是认真贯彻落实中央八项规定精神和厉行节约要求,按照只减不增的要求从严控制“三公”经费。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主要用于接待上级有关部门来指导检查工作。</w:t>
      </w:r>
      <w:r>
        <w:rPr>
          <w:rFonts w:ascii="方正仿宋_GBK" w:hAnsi="方正仿宋_GBK" w:eastAsia="方正仿宋_GBK" w:cs="方正仿宋_GBK"/>
          <w:sz w:val="32"/>
          <w:szCs w:val="32"/>
          <w:shd w:val="clear" w:color="auto" w:fill="FFFFFF"/>
        </w:rPr>
        <w:t>费用支出较年初预算数无增减，较上年支出数减少0.01万元，下降7.14%，</w:t>
      </w:r>
      <w:r>
        <w:rPr>
          <w:rFonts w:hint="eastAsia" w:ascii="方正仿宋_GBK" w:hAnsi="方正仿宋_GBK" w:eastAsia="方正仿宋_GBK" w:cs="方正仿宋_GBK"/>
          <w:sz w:val="32"/>
          <w:szCs w:val="32"/>
          <w:shd w:val="clear" w:color="auto" w:fill="FFFFFF"/>
        </w:rPr>
        <w:t>主要原因是严格贯彻落实中央八项规定精神和厉行节约要求。</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万元，较上年决算数增加0.03万元，增长14.29%，</w:t>
      </w:r>
      <w:r>
        <w:rPr>
          <w:rFonts w:hint="eastAsia" w:ascii="方正仿宋_GBK" w:hAnsi="方正仿宋_GBK" w:eastAsia="方正仿宋_GBK" w:cs="方正仿宋_GBK"/>
          <w:sz w:val="32"/>
          <w:szCs w:val="32"/>
          <w:shd w:val="clear" w:color="auto" w:fill="FFFFFF"/>
        </w:rPr>
        <w:t>主要原因是培训人员增加。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w:t>
      </w:r>
      <w:bookmarkStart w:id="0" w:name="_GoBack"/>
      <w:bookmarkEnd w:id="0"/>
      <w:r>
        <w:rPr>
          <w:rFonts w:hint="eastAsia" w:ascii="方正仿宋_GBK" w:hAnsi="方正仿宋_GBK" w:eastAsia="方正仿宋_GBK" w:cs="方正仿宋_GBK"/>
          <w:sz w:val="32"/>
          <w:szCs w:val="32"/>
          <w:shd w:val="clear" w:color="auto" w:fill="FFFFFF"/>
        </w:rPr>
        <w:t>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2"/>
        <w:autoSpaceDE w:val="0"/>
        <w:spacing w:before="0" w:beforeAutospacing="0" w:line="600" w:lineRule="exact"/>
        <w:jc w:val="both"/>
        <w:rPr>
          <w:rStyle w:val="10"/>
          <w:rFonts w:ascii="黑体" w:hAnsi="黑体" w:eastAsia="黑体" w:cs="黑体"/>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2023年度本单位无项目预算绩效管理。</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023-54722025</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重庆市忠县黄金镇综合行政执法大队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80.52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80.52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80.52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80.52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重庆市忠县黄金镇综合行政执法大队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80.52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80.52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重庆市忠县黄金镇综合行政执法大队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80.52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80.52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重庆市忠县黄金镇综合行政执法大队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重庆市忠县黄金镇综合行政执法大队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72.27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B61D41"/>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6A38C9"/>
    <w:rsid w:val="0A86124A"/>
    <w:rsid w:val="0AB54CC0"/>
    <w:rsid w:val="0AEB6434"/>
    <w:rsid w:val="0B9335CE"/>
    <w:rsid w:val="0BF2311A"/>
    <w:rsid w:val="0C7927C4"/>
    <w:rsid w:val="0C9B098C"/>
    <w:rsid w:val="0D3F1929"/>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BA54EF"/>
    <w:rsid w:val="24B92327"/>
    <w:rsid w:val="24C14514"/>
    <w:rsid w:val="2533755C"/>
    <w:rsid w:val="25791755"/>
    <w:rsid w:val="26396DF4"/>
    <w:rsid w:val="26AF4274"/>
    <w:rsid w:val="27167136"/>
    <w:rsid w:val="271B442C"/>
    <w:rsid w:val="27B23302"/>
    <w:rsid w:val="29310A5F"/>
    <w:rsid w:val="29C37A35"/>
    <w:rsid w:val="2A076083"/>
    <w:rsid w:val="2A6571D9"/>
    <w:rsid w:val="2A73162E"/>
    <w:rsid w:val="2AC86999"/>
    <w:rsid w:val="2B167953"/>
    <w:rsid w:val="2B200583"/>
    <w:rsid w:val="2B8209DE"/>
    <w:rsid w:val="2C636760"/>
    <w:rsid w:val="2C6762A3"/>
    <w:rsid w:val="2DAC13FF"/>
    <w:rsid w:val="2FCA4B37"/>
    <w:rsid w:val="2FE029D7"/>
    <w:rsid w:val="2FF06E00"/>
    <w:rsid w:val="30586FEC"/>
    <w:rsid w:val="315F0B22"/>
    <w:rsid w:val="31D84415"/>
    <w:rsid w:val="32285F6F"/>
    <w:rsid w:val="32770556"/>
    <w:rsid w:val="329C0913"/>
    <w:rsid w:val="32AA0460"/>
    <w:rsid w:val="3337290D"/>
    <w:rsid w:val="33E31118"/>
    <w:rsid w:val="33EF7674"/>
    <w:rsid w:val="342D7BC6"/>
    <w:rsid w:val="343C0C82"/>
    <w:rsid w:val="346A0D93"/>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9620CF"/>
    <w:rsid w:val="3BC84533"/>
    <w:rsid w:val="3C566AD6"/>
    <w:rsid w:val="3C594871"/>
    <w:rsid w:val="3C6A5B02"/>
    <w:rsid w:val="3D0C2566"/>
    <w:rsid w:val="3D2757A1"/>
    <w:rsid w:val="3D3D4FC4"/>
    <w:rsid w:val="3DDF3AB1"/>
    <w:rsid w:val="3E1D0952"/>
    <w:rsid w:val="3E42660A"/>
    <w:rsid w:val="3E7555B1"/>
    <w:rsid w:val="3E787ED9"/>
    <w:rsid w:val="3F032E93"/>
    <w:rsid w:val="3F0527E5"/>
    <w:rsid w:val="3F1F2F59"/>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0B0997"/>
    <w:rsid w:val="4F0C6BA3"/>
    <w:rsid w:val="4F186D58"/>
    <w:rsid w:val="50F06B6E"/>
    <w:rsid w:val="51D21804"/>
    <w:rsid w:val="52234D33"/>
    <w:rsid w:val="522F6E0C"/>
    <w:rsid w:val="52463BA1"/>
    <w:rsid w:val="52F163D4"/>
    <w:rsid w:val="531A2DB4"/>
    <w:rsid w:val="53C0244D"/>
    <w:rsid w:val="53DD4D4E"/>
    <w:rsid w:val="53E578CE"/>
    <w:rsid w:val="541330F0"/>
    <w:rsid w:val="54272666"/>
    <w:rsid w:val="5429532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6F26570"/>
    <w:rsid w:val="67924660"/>
    <w:rsid w:val="68407834"/>
    <w:rsid w:val="6883293E"/>
    <w:rsid w:val="688412AD"/>
    <w:rsid w:val="68EB1B71"/>
    <w:rsid w:val="6A6C7940"/>
    <w:rsid w:val="6AAD2300"/>
    <w:rsid w:val="6B474EF5"/>
    <w:rsid w:val="6C0A5AC5"/>
    <w:rsid w:val="6C560CAE"/>
    <w:rsid w:val="6C576495"/>
    <w:rsid w:val="6CEC3CB7"/>
    <w:rsid w:val="6D3A34BB"/>
    <w:rsid w:val="6D903FF5"/>
    <w:rsid w:val="6DA955B8"/>
    <w:rsid w:val="6DE346AB"/>
    <w:rsid w:val="6DE5391A"/>
    <w:rsid w:val="6EFD1324"/>
    <w:rsid w:val="6F5A53AC"/>
    <w:rsid w:val="6FAC003D"/>
    <w:rsid w:val="6FD254B1"/>
    <w:rsid w:val="6FE55E12"/>
    <w:rsid w:val="6FFB2E76"/>
    <w:rsid w:val="708F6F7F"/>
    <w:rsid w:val="70D94BD3"/>
    <w:rsid w:val="71C34D91"/>
    <w:rsid w:val="72DB435C"/>
    <w:rsid w:val="72E2613A"/>
    <w:rsid w:val="72F771F4"/>
    <w:rsid w:val="73934AD2"/>
    <w:rsid w:val="750837F0"/>
    <w:rsid w:val="754758CF"/>
    <w:rsid w:val="754D5C67"/>
    <w:rsid w:val="764F62AB"/>
    <w:rsid w:val="765C45EC"/>
    <w:rsid w:val="768A7619"/>
    <w:rsid w:val="772E1EBA"/>
    <w:rsid w:val="781926BC"/>
    <w:rsid w:val="796D60A4"/>
    <w:rsid w:val="79A031D5"/>
    <w:rsid w:val="7A1525F7"/>
    <w:rsid w:val="7B420052"/>
    <w:rsid w:val="7BD06A28"/>
    <w:rsid w:val="7C3A7C0B"/>
    <w:rsid w:val="7C5248E4"/>
    <w:rsid w:val="7C566698"/>
    <w:rsid w:val="7C5866A3"/>
    <w:rsid w:val="7C6B74AD"/>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2024-10-11T08:33:57Z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BB46EABDBB2749749395447164B066B3_12</vt:lpwstr>
  </property>
</Properties>
</file>