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重庆市忠县黄金镇劳动就业和社会保障服务所</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hd w:val="clear" w:color="auto" w:fill="FFFFFF"/>
        <w:ind w:firstLine="640" w:firstLineChars="2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负责本辖区社会保险经办、劳动就业、保障监察</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内设1个综合办公室</w:t>
      </w:r>
    </w:p>
    <w:p>
      <w:pPr>
        <w:pStyle w:val="6"/>
        <w:numPr>
          <w:ilvl w:val="0"/>
          <w:numId w:val="1"/>
        </w:numPr>
        <w:shd w:val="clear" w:color="auto" w:fill="FFFFFF"/>
        <w:ind w:firstLine="420"/>
        <w:rPr>
          <w:rStyle w:val="10"/>
          <w:rFonts w:hint="eastAsia"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单位构成</w:t>
      </w:r>
    </w:p>
    <w:p>
      <w:pPr>
        <w:pStyle w:val="6"/>
        <w:shd w:val="clear" w:color="auto" w:fill="FFFFFF"/>
        <w:ind w:firstLine="640" w:firstLineChars="200"/>
        <w:rPr>
          <w:rFonts w:hint="eastAsia"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sz w:val="32"/>
          <w:szCs w:val="32"/>
          <w:shd w:val="clear" w:color="auto" w:fill="FFFFFF"/>
        </w:rPr>
        <w:t>按单位性质分:本单位为事业单位;从预算单位构成看,本单位为二级预算单位,无下级预算单位</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2023年度收入总计158.89万元，支出总计</w:t>
      </w:r>
      <w:r>
        <w:rPr>
          <w:rFonts w:ascii="方正仿宋_GBK" w:hAnsi="方正仿宋_GBK" w:eastAsia="方正仿宋_GBK" w:cs="方正仿宋_GBK"/>
          <w:sz w:val="32"/>
          <w:szCs w:val="32"/>
        </w:rPr>
        <w:t>158.89</w:t>
      </w:r>
      <w:r>
        <w:rPr>
          <w:rFonts w:ascii="方正仿宋_GBK" w:hAnsi="方正仿宋_GBK" w:eastAsia="方正仿宋_GBK" w:cs="方正仿宋_GBK"/>
          <w:sz w:val="32"/>
          <w:szCs w:val="32"/>
          <w:shd w:val="clear" w:color="auto" w:fill="FFFFFF"/>
        </w:rPr>
        <w:t>万元。收支较上年决算数增加24.76万元，增长18.46%，</w:t>
      </w:r>
      <w:r>
        <w:rPr>
          <w:rFonts w:hint="eastAsia" w:ascii="方正仿宋_GBK" w:hAnsi="方正仿宋_GBK" w:eastAsia="方正仿宋_GBK" w:cs="方正仿宋_GBK"/>
          <w:sz w:val="32"/>
          <w:szCs w:val="32"/>
          <w:shd w:val="clear" w:color="auto" w:fill="FFFFFF"/>
        </w:rPr>
        <w:t>主要原因是人员经费支出和公用经费支出增加。本部分的收入总计包括收入合计、用事业基金弥补收支差额、年初结转和结余,支出总计包括本年支出合计、结余分配、年末结转和结余。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2023年度收入合计158.89万元，较上年决算数增加24.76万元，增长18.46%，</w:t>
      </w:r>
      <w:r>
        <w:rPr>
          <w:rFonts w:hint="eastAsia" w:ascii="方正仿宋_GBK" w:hAnsi="方正仿宋_GBK" w:eastAsia="方正仿宋_GBK" w:cs="方正仿宋_GBK"/>
          <w:sz w:val="32"/>
          <w:szCs w:val="32"/>
          <w:shd w:val="clear" w:color="auto" w:fill="FFFFFF"/>
        </w:rPr>
        <w:t>主要原因是人员经费支出和公用经费支出增加。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158.89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158.89</w:t>
      </w:r>
      <w:r>
        <w:rPr>
          <w:rFonts w:ascii="方正仿宋_GBK" w:hAnsi="方正仿宋_GBK" w:eastAsia="方正仿宋_GBK" w:cs="方正仿宋_GBK"/>
          <w:sz w:val="32"/>
          <w:szCs w:val="32"/>
          <w:shd w:val="clear" w:color="auto" w:fill="FFFFFF"/>
        </w:rPr>
        <w:t>万元，较上年决算数增加24.76万元，增长18.46%，</w:t>
      </w:r>
      <w:r>
        <w:rPr>
          <w:rFonts w:hint="eastAsia" w:ascii="方正仿宋_GBK" w:hAnsi="方正仿宋_GBK" w:eastAsia="方正仿宋_GBK" w:cs="方正仿宋_GBK"/>
          <w:sz w:val="32"/>
          <w:szCs w:val="32"/>
          <w:shd w:val="clear" w:color="auto" w:fill="FFFFFF"/>
        </w:rPr>
        <w:t>主要原因是人员经费支出和公用经费支出增加。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158.89</w:t>
      </w:r>
      <w:r>
        <w:rPr>
          <w:rFonts w:ascii="方正仿宋_GBK" w:hAnsi="方正仿宋_GBK" w:eastAsia="方正仿宋_GBK" w:cs="方正仿宋_GBK"/>
          <w:sz w:val="32"/>
          <w:szCs w:val="32"/>
          <w:shd w:val="clear" w:color="auto" w:fill="FFFFFF"/>
        </w:rPr>
        <w:t>万元，占100.00%。此外，结余分配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2023年度财政拨款收、支总计158.89万元。与2022年相比，财政拨款收、支总计各增加24.76万元，增长18.46%。主要原因是</w:t>
      </w:r>
      <w:r>
        <w:rPr>
          <w:rFonts w:ascii="方正仿宋_GBK" w:hAnsi="方正仿宋_GBK" w:eastAsia="方正仿宋_GBK" w:cs="方正仿宋_GBK"/>
          <w:color w:val="FF0000"/>
          <w:sz w:val="32"/>
          <w:szCs w:val="32"/>
          <w:shd w:val="clear" w:color="auto" w:fill="FFFFFF"/>
        </w:rPr>
        <w:t>......(由单位根据实际情况补充)。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158.89</w:t>
      </w:r>
      <w:r>
        <w:rPr>
          <w:rFonts w:ascii="方正仿宋_GBK" w:hAnsi="方正仿宋_GBK" w:eastAsia="方正仿宋_GBK" w:cs="方正仿宋_GBK"/>
          <w:sz w:val="32"/>
          <w:szCs w:val="32"/>
          <w:shd w:val="clear" w:color="auto" w:fill="FFFFFF"/>
        </w:rPr>
        <w:t>万元，较上年决算数增加24.76万元，增长18.46%。</w:t>
      </w:r>
      <w:r>
        <w:rPr>
          <w:rFonts w:hint="eastAsia" w:ascii="方正仿宋_GBK" w:hAnsi="方正仿宋_GBK" w:eastAsia="方正仿宋_GBK" w:cs="方正仿宋_GBK"/>
          <w:sz w:val="32"/>
          <w:szCs w:val="32"/>
          <w:shd w:val="clear" w:color="auto" w:fill="FFFFFF"/>
        </w:rPr>
        <w:t>主要原因是人员经费拨款增加。</w:t>
      </w:r>
      <w:r>
        <w:rPr>
          <w:rFonts w:ascii="方正仿宋_GBK" w:hAnsi="方正仿宋_GBK" w:eastAsia="方正仿宋_GBK" w:cs="方正仿宋_GBK"/>
          <w:sz w:val="32"/>
          <w:szCs w:val="32"/>
          <w:shd w:val="clear" w:color="auto" w:fill="FFFFFF"/>
        </w:rPr>
        <w:t>较年初预算数增加19.39万元，增长13.90%。</w:t>
      </w:r>
      <w:r>
        <w:rPr>
          <w:rFonts w:hint="eastAsia" w:ascii="方正仿宋_GBK" w:hAnsi="方正仿宋_GBK" w:eastAsia="方正仿宋_GBK" w:cs="方正仿宋_GBK"/>
          <w:sz w:val="32"/>
          <w:szCs w:val="32"/>
          <w:shd w:val="clear" w:color="auto" w:fill="FFFFFF"/>
        </w:rPr>
        <w:t>主要原因是人员经费拨款增加。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158.89</w:t>
      </w:r>
      <w:r>
        <w:rPr>
          <w:rFonts w:ascii="方正仿宋_GBK" w:hAnsi="方正仿宋_GBK" w:eastAsia="方正仿宋_GBK" w:cs="方正仿宋_GBK"/>
          <w:sz w:val="32"/>
          <w:szCs w:val="32"/>
          <w:shd w:val="clear" w:color="auto" w:fill="FFFFFF"/>
        </w:rPr>
        <w:t>万元，较上年决算数增加24.76万元，增长18.46%。</w:t>
      </w:r>
      <w:r>
        <w:rPr>
          <w:rFonts w:hint="eastAsia" w:ascii="方正仿宋_GBK" w:hAnsi="方正仿宋_GBK" w:eastAsia="方正仿宋_GBK" w:cs="方正仿宋_GBK"/>
          <w:sz w:val="32"/>
          <w:szCs w:val="32"/>
          <w:shd w:val="clear" w:color="auto" w:fill="FFFFFF"/>
        </w:rPr>
        <w:t>主要原因是人员经费和公用经费拨款增加。</w:t>
      </w:r>
      <w:r>
        <w:rPr>
          <w:rFonts w:ascii="方正仿宋_GBK" w:hAnsi="方正仿宋_GBK" w:eastAsia="方正仿宋_GBK" w:cs="方正仿宋_GBK"/>
          <w:sz w:val="32"/>
          <w:szCs w:val="32"/>
          <w:shd w:val="clear" w:color="auto" w:fill="FFFFFF"/>
        </w:rPr>
        <w:t>较年初预算数增加19.39万元，增长13.90%。</w:t>
      </w:r>
      <w:r>
        <w:rPr>
          <w:rFonts w:hint="eastAsia" w:ascii="方正仿宋_GBK" w:hAnsi="方正仿宋_GBK" w:eastAsia="方正仿宋_GBK" w:cs="方正仿宋_GBK"/>
          <w:sz w:val="32"/>
          <w:szCs w:val="32"/>
          <w:shd w:val="clear" w:color="auto" w:fill="FFFFFF"/>
        </w:rPr>
        <w:t>主要原因是人员经费和公用经费拨款增加。</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0.46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0.29</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144.82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91.15</w:t>
      </w:r>
      <w:r>
        <w:rPr>
          <w:rFonts w:ascii="方正仿宋_GBK" w:hAnsi="方正仿宋_GBK" w:eastAsia="方正仿宋_GBK" w:cs="方正仿宋_GBK"/>
          <w:sz w:val="32"/>
          <w:szCs w:val="32"/>
          <w:shd w:val="clear" w:color="auto" w:fill="FFFFFF"/>
        </w:rPr>
        <w:t>%，较年初预算数增加19.39万元，增长15.46%</w:t>
      </w:r>
      <w:r>
        <w:rPr>
          <w:rFonts w:hint="eastAsia" w:ascii="方正仿宋_GBK" w:hAnsi="方正仿宋_GBK" w:eastAsia="方正仿宋_GBK" w:cs="方正仿宋_GBK"/>
          <w:sz w:val="32"/>
          <w:szCs w:val="32"/>
          <w:shd w:val="clear" w:color="auto" w:fill="FFFFFF"/>
          <w:lang w:eastAsia="zh-CN"/>
        </w:rPr>
        <w:t>，主要原因是人员经费支出增加。</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6.57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4.14</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住房保障支出7.03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4.43</w:t>
      </w:r>
      <w:r>
        <w:rPr>
          <w:rFonts w:ascii="方正仿宋_GBK" w:hAnsi="方正仿宋_GBK" w:eastAsia="方正仿宋_GBK" w:cs="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158.89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144.22</w:t>
      </w:r>
      <w:r>
        <w:rPr>
          <w:rFonts w:ascii="方正仿宋_GBK" w:hAnsi="方正仿宋_GBK" w:eastAsia="方正仿宋_GBK" w:cs="方正仿宋_GBK"/>
          <w:sz w:val="32"/>
          <w:szCs w:val="32"/>
          <w:shd w:val="clear" w:color="auto" w:fill="FFFFFF"/>
        </w:rPr>
        <w:t>万元，较上年决算数增加25.95万元，增长21.94%，</w:t>
      </w:r>
      <w:r>
        <w:rPr>
          <w:rFonts w:hint="eastAsia" w:ascii="方正仿宋_GBK" w:hAnsi="方正仿宋_GBK" w:eastAsia="方正仿宋_GBK" w:cs="方正仿宋_GBK"/>
          <w:sz w:val="32"/>
          <w:szCs w:val="32"/>
          <w:shd w:val="clear" w:color="auto" w:fill="FFFFFF"/>
        </w:rPr>
        <w:t>主要原因是人员经费和公用经费拨款增加。人员经费用途主要包括基本工资、津贴补贴、绩效工资、住房公积金、养老保险、职业年金、医疗保险、目标考核。</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14.67</w:t>
      </w:r>
      <w:r>
        <w:rPr>
          <w:rFonts w:ascii="方正仿宋_GBK" w:hAnsi="方正仿宋_GBK" w:eastAsia="方正仿宋_GBK" w:cs="方正仿宋_GBK"/>
          <w:sz w:val="32"/>
          <w:szCs w:val="32"/>
          <w:shd w:val="clear" w:color="auto" w:fill="FFFFFF"/>
        </w:rPr>
        <w:t>万元，较上年决算数减少1.19万元，下降7.50%，</w:t>
      </w:r>
      <w:r>
        <w:rPr>
          <w:rFonts w:hint="eastAsia" w:ascii="方正仿宋_GBK" w:hAnsi="方正仿宋_GBK" w:eastAsia="方正仿宋_GBK" w:cs="方正仿宋_GBK"/>
          <w:sz w:val="32"/>
          <w:szCs w:val="32"/>
          <w:shd w:val="clear" w:color="auto" w:fill="FFFFFF"/>
        </w:rPr>
        <w:t>主要原因是办公经费</w:t>
      </w:r>
      <w:r>
        <w:rPr>
          <w:rFonts w:hint="eastAsia" w:ascii="方正仿宋_GBK" w:hAnsi="方正仿宋_GBK" w:eastAsia="方正仿宋_GBK" w:cs="方正仿宋_GBK"/>
          <w:sz w:val="32"/>
          <w:szCs w:val="32"/>
          <w:shd w:val="clear" w:color="auto" w:fill="FFFFFF"/>
          <w:lang w:val="en-US" w:eastAsia="zh-CN"/>
        </w:rPr>
        <w:t>减少</w:t>
      </w:r>
      <w:r>
        <w:rPr>
          <w:rFonts w:hint="eastAsia" w:ascii="方正仿宋_GBK" w:hAnsi="方正仿宋_GBK" w:eastAsia="方正仿宋_GBK" w:cs="方正仿宋_GBK"/>
          <w:sz w:val="32"/>
          <w:szCs w:val="32"/>
          <w:shd w:val="clear" w:color="auto" w:fill="FFFFFF"/>
        </w:rPr>
        <w:t>。公用经费用途主要包括办公费、差旅费、水电费、邮电费、福利费、工会费等。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0.22</w:t>
      </w:r>
      <w:r>
        <w:rPr>
          <w:rFonts w:ascii="方正仿宋_GBK" w:hAnsi="方正仿宋_GBK" w:eastAsia="方正仿宋_GBK" w:cs="方正仿宋_GBK"/>
          <w:sz w:val="32"/>
          <w:szCs w:val="32"/>
          <w:shd w:val="clear" w:color="auto" w:fill="FFFFFF"/>
        </w:rPr>
        <w:t>万元，较年初预算数无增减</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主要原因是认真贯彻落实中央八项规定精神和厉行节约要求,按照要求从严控制“三公”经费。</w:t>
      </w:r>
      <w:r>
        <w:rPr>
          <w:rFonts w:ascii="方正仿宋_GBK" w:hAnsi="方正仿宋_GBK" w:eastAsia="方正仿宋_GBK" w:cs="方正仿宋_GBK"/>
          <w:sz w:val="32"/>
          <w:szCs w:val="32"/>
          <w:shd w:val="clear" w:color="auto" w:fill="FFFFFF"/>
        </w:rPr>
        <w:t>较上年支出数减少0.04万元，下降15.38%，</w:t>
      </w:r>
      <w:r>
        <w:rPr>
          <w:rFonts w:hint="eastAsia" w:ascii="方正仿宋_GBK" w:hAnsi="方正仿宋_GBK" w:eastAsia="方正仿宋_GBK" w:cs="方正仿宋_GBK"/>
          <w:sz w:val="32"/>
          <w:szCs w:val="32"/>
          <w:shd w:val="clear" w:color="auto" w:fill="FFFFFF"/>
        </w:rPr>
        <w:t>主要原因是认真贯彻落实中央八项规定精神和厉行节约要求,按照只减不增的要求从严控制“三公”经费,全年实际支出较预算有所下降。</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0.22</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rPr>
        <w:t>主要用于接待接受相关部门检查指导工作发生的接待支出。</w:t>
      </w:r>
      <w:r>
        <w:rPr>
          <w:rFonts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rPr>
        <w:t>主要原因是认真贯彻落实中央八项规定精神和厉行节约要求,按照只减不增的要求从严控制“三公”经费,</w:t>
      </w:r>
      <w:r>
        <w:rPr>
          <w:rFonts w:ascii="方正仿宋_GBK" w:hAnsi="方正仿宋_GBK" w:eastAsia="方正仿宋_GBK" w:cs="方正仿宋_GBK"/>
          <w:sz w:val="32"/>
          <w:szCs w:val="32"/>
          <w:shd w:val="clear" w:color="auto" w:fill="FFFFFF"/>
        </w:rPr>
        <w:t>较上年支出数减少0.04万元，下降15.38%，</w:t>
      </w:r>
      <w:r>
        <w:rPr>
          <w:rFonts w:hint="eastAsia" w:ascii="方正仿宋_GBK" w:hAnsi="方正仿宋_GBK" w:eastAsia="方正仿宋_GBK" w:cs="方正仿宋_GBK"/>
          <w:sz w:val="32"/>
          <w:szCs w:val="32"/>
          <w:shd w:val="clear" w:color="auto" w:fill="FFFFFF"/>
        </w:rPr>
        <w:t>主要原因是认真贯彻落实中央八项规定精神和厉行节约要求,按照只减不增的要求从严控制“三公”经费。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55</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40.00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万元，本年度培训费支出</w:t>
      </w:r>
      <w:r>
        <w:rPr>
          <w:rFonts w:ascii="方正仿宋_GBK" w:hAnsi="方正仿宋_GBK" w:eastAsia="方正仿宋_GBK" w:cs="方正仿宋_GBK"/>
          <w:sz w:val="32"/>
          <w:szCs w:val="32"/>
        </w:rPr>
        <w:t>0.46</w:t>
      </w:r>
      <w:r>
        <w:rPr>
          <w:rFonts w:ascii="方正仿宋_GBK" w:hAnsi="方正仿宋_GBK" w:eastAsia="方正仿宋_GBK" w:cs="方正仿宋_GBK"/>
          <w:sz w:val="32"/>
          <w:szCs w:val="32"/>
          <w:shd w:val="clear" w:color="auto" w:fill="FFFFFF"/>
        </w:rPr>
        <w:t>万元，较上年决算数增加0.06万元，增长15.00%，主要原因是</w:t>
      </w:r>
      <w:r>
        <w:rPr>
          <w:rFonts w:hint="eastAsia" w:ascii="方正仿宋_GBK" w:hAnsi="方正仿宋_GBK" w:eastAsia="方正仿宋_GBK" w:cs="方正仿宋_GBK"/>
          <w:sz w:val="32"/>
          <w:szCs w:val="32"/>
          <w:shd w:val="clear" w:color="auto" w:fill="FFFFFF"/>
          <w:lang w:val="en-US" w:eastAsia="zh-CN"/>
        </w:rPr>
        <w:t>人员培训费用增加</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1280" w:firstLineChars="400"/>
        <w:jc w:val="both"/>
        <w:rPr>
          <w:rFonts w:hint="eastAsia" w:ascii="方正仿宋_GBK" w:hAnsi="方正仿宋_GBK" w:eastAsia="方正仿宋_GBK" w:cs="方正仿宋_GBK"/>
          <w:color w:val="FF0000"/>
          <w:sz w:val="32"/>
          <w:szCs w:val="32"/>
          <w:lang w:eastAsia="zh-CN"/>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rPr>
        <w:t>20</w:t>
      </w:r>
      <w:r>
        <w:rPr>
          <w:rFonts w:hint="eastAsia" w:ascii="方正仿宋_GBK" w:hAnsi="方正仿宋_GBK" w:eastAsia="方正仿宋_GBK" w:cs="方正仿宋_GBK"/>
          <w:sz w:val="32"/>
          <w:szCs w:val="32"/>
          <w:shd w:val="clear" w:color="auto" w:fill="FFFFFF"/>
          <w:lang w:val="en-US" w:eastAsia="zh-CN"/>
        </w:rPr>
        <w:t>23</w:t>
      </w:r>
      <w:r>
        <w:rPr>
          <w:rFonts w:hint="eastAsia" w:ascii="方正仿宋_GBK" w:hAnsi="方正仿宋_GBK" w:eastAsia="方正仿宋_GBK" w:cs="方正仿宋_GBK"/>
          <w:sz w:val="32"/>
          <w:szCs w:val="32"/>
          <w:shd w:val="clear" w:color="auto" w:fill="FFFFFF"/>
        </w:rPr>
        <w:t>年度我单位未发生政府采购事项，无相关经费支出。</w:t>
      </w:r>
    </w:p>
    <w:p>
      <w:pPr>
        <w:pStyle w:val="6"/>
        <w:numPr>
          <w:ilvl w:val="0"/>
          <w:numId w:val="2"/>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2"/>
        <w:autoSpaceDE w:val="0"/>
        <w:spacing w:before="0" w:beforeAutospacing="0" w:line="600" w:lineRule="exact"/>
        <w:ind w:firstLine="640" w:firstLineChars="200"/>
        <w:jc w:val="both"/>
        <w:rPr>
          <w:rStyle w:val="10"/>
          <w:rFonts w:hint="default" w:ascii="黑体" w:hAnsi="黑体" w:eastAsia="黑体" w:cs="黑体"/>
          <w:sz w:val="32"/>
          <w:szCs w:val="32"/>
          <w:shd w:val="clear" w:color="auto" w:fill="FFFFFF"/>
        </w:rPr>
      </w:pPr>
      <w:bookmarkStart w:id="0" w:name="_GoBack"/>
      <w:bookmarkEnd w:id="0"/>
      <w:r>
        <w:rPr>
          <w:rFonts w:hint="eastAsia" w:ascii="方正仿宋_GBK" w:hAnsi="方正仿宋_GBK" w:eastAsia="方正仿宋_GBK" w:cs="方正仿宋_GBK"/>
          <w:sz w:val="32"/>
          <w:szCs w:val="32"/>
          <w:shd w:val="clear" w:color="auto" w:fill="FFFFFF"/>
          <w:lang w:val="en-US" w:eastAsia="zh-CN" w:bidi="ar-SA"/>
        </w:rPr>
        <w:t>2023年度本单位无项目预算绩效管理。</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w:t>
      </w:r>
    </w:p>
    <w:p>
      <w:pPr>
        <w:pStyle w:val="6"/>
        <w:shd w:val="clear" w:color="auto" w:fill="FFFFFF"/>
        <w:rPr>
          <w:rStyle w:val="10"/>
          <w:rFonts w:ascii="方正仿宋_GBK" w:hAnsi="方正仿宋_GBK" w:eastAsia="方正仿宋_GBK" w:cs="方正仿宋_GBK"/>
          <w:sz w:val="32"/>
          <w:szCs w:val="32"/>
          <w:shd w:val="clear" w:color="auto" w:fill="FFFFFF"/>
        </w:rPr>
      </w:pP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1"/>
        <w:autoSpaceDE w:val="0"/>
        <w:ind w:firstLine="0" w:firstLineChars="0"/>
        <w:rPr>
          <w:rStyle w:val="10"/>
          <w:rFonts w:hint="eastAsia" w:ascii="方正仿宋_GBK" w:hAnsi="方正仿宋_GBK" w:eastAsia="方正仿宋_GBK" w:cs="方正仿宋_GBK"/>
          <w:sz w:val="32"/>
          <w:szCs w:val="32"/>
          <w:shd w:val="clear" w:color="auto" w:fill="FFFF00"/>
          <w:lang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eastAsia="zh-CN"/>
        </w:rPr>
        <w:t>：023-54722025</w:t>
      </w:r>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重庆市忠县黄金镇劳动就业和社会保障服务所</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158.89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0.46</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144.82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6.57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7.03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158.89</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158.89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158.89</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158.89</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重庆市忠县黄金镇劳动就业和社会保障服务所</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158.89</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158.89</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144.82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131.74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131.74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重庆市忠县黄金镇劳动就业和社会保障服务所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158.89</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158.89</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144.82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131.74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131.74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131.74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重庆市忠县黄金镇劳动就业和社会保障服务所</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158.89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144.82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144.82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158.89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158.89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158.89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158.89</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158.89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158.89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重庆市忠县黄金镇劳动就业和社会保障服务所</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158.89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158.89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144.82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144.82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131.74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131.74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131.74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131.74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13.08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13.08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重庆市忠县黄金镇劳动就业和社会保障服务所</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144.22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14.67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31.47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73.45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1.94</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144.22</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14.67</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重庆市忠县黄金镇劳动就业和社会保障服务所</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重庆市忠县黄金镇劳动就业和社会保障服务所</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重庆市忠县黄金镇劳动就业和社会保障服务所</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0.22</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0.22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0.22</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0.22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0.22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0.46</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3EF6E4FC"/>
    <w:multiLevelType w:val="singleLevel"/>
    <w:tmpl w:val="3EF6E4F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3C14EE"/>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873F23"/>
    <w:rsid w:val="0AB54CC0"/>
    <w:rsid w:val="0B9335CE"/>
    <w:rsid w:val="0BF2311A"/>
    <w:rsid w:val="0C7927C4"/>
    <w:rsid w:val="0C9B098C"/>
    <w:rsid w:val="0D673E11"/>
    <w:rsid w:val="0DDA54E4"/>
    <w:rsid w:val="0E3A5F83"/>
    <w:rsid w:val="0E697416"/>
    <w:rsid w:val="0F836721"/>
    <w:rsid w:val="0FA25D96"/>
    <w:rsid w:val="107B59E5"/>
    <w:rsid w:val="10EC0126"/>
    <w:rsid w:val="10F70B9A"/>
    <w:rsid w:val="111445C7"/>
    <w:rsid w:val="11203D82"/>
    <w:rsid w:val="114278C6"/>
    <w:rsid w:val="1158083A"/>
    <w:rsid w:val="11643A4B"/>
    <w:rsid w:val="11ED0F98"/>
    <w:rsid w:val="11F03528"/>
    <w:rsid w:val="12C921C4"/>
    <w:rsid w:val="13871C70"/>
    <w:rsid w:val="13A71CB4"/>
    <w:rsid w:val="13AF1D43"/>
    <w:rsid w:val="13CE1647"/>
    <w:rsid w:val="13DF2A14"/>
    <w:rsid w:val="13FD55AB"/>
    <w:rsid w:val="14200702"/>
    <w:rsid w:val="163A6CEE"/>
    <w:rsid w:val="173708E3"/>
    <w:rsid w:val="17C374FC"/>
    <w:rsid w:val="182E4AB6"/>
    <w:rsid w:val="189079DC"/>
    <w:rsid w:val="189B0D0B"/>
    <w:rsid w:val="18B43F7C"/>
    <w:rsid w:val="194A1770"/>
    <w:rsid w:val="19B3645C"/>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A26336"/>
    <w:rsid w:val="20EB6AD2"/>
    <w:rsid w:val="21556F04"/>
    <w:rsid w:val="22403BD3"/>
    <w:rsid w:val="233A7577"/>
    <w:rsid w:val="24B92327"/>
    <w:rsid w:val="24C14514"/>
    <w:rsid w:val="2533755C"/>
    <w:rsid w:val="25791755"/>
    <w:rsid w:val="26396DF4"/>
    <w:rsid w:val="27167136"/>
    <w:rsid w:val="271B442C"/>
    <w:rsid w:val="27B23302"/>
    <w:rsid w:val="29310A5F"/>
    <w:rsid w:val="29C37A35"/>
    <w:rsid w:val="2A076083"/>
    <w:rsid w:val="2A73162E"/>
    <w:rsid w:val="2B027104"/>
    <w:rsid w:val="2B167953"/>
    <w:rsid w:val="2B200583"/>
    <w:rsid w:val="2B660140"/>
    <w:rsid w:val="2B8209DE"/>
    <w:rsid w:val="2C636760"/>
    <w:rsid w:val="2C6762A3"/>
    <w:rsid w:val="2F8B1CCF"/>
    <w:rsid w:val="2FCA4B37"/>
    <w:rsid w:val="2FE029D7"/>
    <w:rsid w:val="2FF06E00"/>
    <w:rsid w:val="30586FEC"/>
    <w:rsid w:val="315F0B22"/>
    <w:rsid w:val="31962FA1"/>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2B43ED"/>
    <w:rsid w:val="3C566AD6"/>
    <w:rsid w:val="3C594871"/>
    <w:rsid w:val="3C6A5B02"/>
    <w:rsid w:val="3D2757A1"/>
    <w:rsid w:val="3D3D4FC4"/>
    <w:rsid w:val="3DDF3AB1"/>
    <w:rsid w:val="3E1D0952"/>
    <w:rsid w:val="3E42660A"/>
    <w:rsid w:val="3E7555B1"/>
    <w:rsid w:val="3E787ED9"/>
    <w:rsid w:val="3EC30088"/>
    <w:rsid w:val="3F032E93"/>
    <w:rsid w:val="3F0527E5"/>
    <w:rsid w:val="3F694D83"/>
    <w:rsid w:val="3F885DCC"/>
    <w:rsid w:val="3FCD675E"/>
    <w:rsid w:val="4004000C"/>
    <w:rsid w:val="40BD5482"/>
    <w:rsid w:val="40E070FE"/>
    <w:rsid w:val="411B6CE5"/>
    <w:rsid w:val="412070D7"/>
    <w:rsid w:val="41314E40"/>
    <w:rsid w:val="41E0734B"/>
    <w:rsid w:val="426C1EA8"/>
    <w:rsid w:val="42736402"/>
    <w:rsid w:val="42E86A87"/>
    <w:rsid w:val="43307B09"/>
    <w:rsid w:val="439A3EB9"/>
    <w:rsid w:val="43BB152F"/>
    <w:rsid w:val="44C37687"/>
    <w:rsid w:val="45717C1A"/>
    <w:rsid w:val="45CB699A"/>
    <w:rsid w:val="45E70181"/>
    <w:rsid w:val="461E1AB1"/>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E966FAE"/>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7A6419E"/>
    <w:rsid w:val="5842572D"/>
    <w:rsid w:val="5A3B59D6"/>
    <w:rsid w:val="5AA41B43"/>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7858FD"/>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C743EE0"/>
    <w:rsid w:val="6CDA37EC"/>
    <w:rsid w:val="6D903FF5"/>
    <w:rsid w:val="6DA955B8"/>
    <w:rsid w:val="6DE346AB"/>
    <w:rsid w:val="6DE5391A"/>
    <w:rsid w:val="6EFD1324"/>
    <w:rsid w:val="6F5011ED"/>
    <w:rsid w:val="6F5A53AC"/>
    <w:rsid w:val="6FAC003D"/>
    <w:rsid w:val="6FE55E12"/>
    <w:rsid w:val="6FFB2E76"/>
    <w:rsid w:val="708F6F7F"/>
    <w:rsid w:val="70D94BD3"/>
    <w:rsid w:val="71C34D91"/>
    <w:rsid w:val="71F85869"/>
    <w:rsid w:val="72DB435C"/>
    <w:rsid w:val="72E2613A"/>
    <w:rsid w:val="72F771F4"/>
    <w:rsid w:val="73934AD2"/>
    <w:rsid w:val="750837F0"/>
    <w:rsid w:val="754758CF"/>
    <w:rsid w:val="764F62AB"/>
    <w:rsid w:val="765C45EC"/>
    <w:rsid w:val="768A7619"/>
    <w:rsid w:val="772939C2"/>
    <w:rsid w:val="772E1EBA"/>
    <w:rsid w:val="775F162E"/>
    <w:rsid w:val="781926BC"/>
    <w:rsid w:val="796D60A4"/>
    <w:rsid w:val="79A031D5"/>
    <w:rsid w:val="7A1525F7"/>
    <w:rsid w:val="7A1947DF"/>
    <w:rsid w:val="7B1D19B6"/>
    <w:rsid w:val="7B420052"/>
    <w:rsid w:val="7B4E4007"/>
    <w:rsid w:val="7BD06A28"/>
    <w:rsid w:val="7C3A7C0B"/>
    <w:rsid w:val="7C5248E4"/>
    <w:rsid w:val="7C566698"/>
    <w:rsid w:val="7C5866A3"/>
    <w:rsid w:val="7D7406BB"/>
    <w:rsid w:val="7DCE77C5"/>
    <w:rsid w:val="7DE94331"/>
    <w:rsid w:val="7EBA0FF5"/>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0</TotalTime>
  <ScaleCrop>false</ScaleCrop>
  <LinksUpToDate>false</LinksUpToDate>
  <CharactersWithSpaces>26759</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2024-10-11T08:46:16Z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BB46EABDBB2749749395447164B066B3_12</vt:lpwstr>
  </property>
</Properties>
</file>