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善广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ascii="Times New Roman" w:hAnsi="Times New Roman" w:eastAsia="方正仿宋_GBK" w:cs="Times New Roman"/>
          <w:sz w:val="32"/>
          <w:szCs w:val="32"/>
        </w:rPr>
        <w:t>发〔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忠县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善广乡人民政府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善广乡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防范和惩治统计造假、弄虚作假工作报告制度》的通知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hint="default" w:eastAsia="方正仿宋_GBK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eastAsia="方正仿宋_GBK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  <w:t>各村（居）民委员会，机关各科室，在乡各单位：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 w:firstLine="645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善广乡</w:t>
      </w:r>
      <w:r>
        <w:rPr>
          <w:rFonts w:eastAsia="方正仿宋_GBK"/>
          <w:color w:val="auto"/>
          <w:sz w:val="32"/>
          <w:szCs w:val="32"/>
        </w:rPr>
        <w:t>防范和惩治统计造假、弄虚作假工作报告制度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》已经审核通过，现印发给你们，请认真贯彻执行。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忠县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善广乡人民政府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 w:firstLine="320" w:firstLineChars="1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2023年2月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善广乡</w:t>
      </w:r>
      <w:r>
        <w:rPr>
          <w:rFonts w:hint="eastAsia" w:ascii="方正小标宋_GBK" w:eastAsia="方正小标宋_GBK"/>
          <w:color w:val="auto"/>
          <w:sz w:val="44"/>
          <w:szCs w:val="44"/>
        </w:rPr>
        <w:t>防范和惩治统计造假、弄虚作假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工作报告制度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  <w:rPr>
          <w:rFonts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第一条</w:t>
      </w:r>
      <w:r>
        <w:rPr>
          <w:rFonts w:hint="eastAsia" w:eastAsia="方正仿宋_GBK"/>
          <w:color w:val="auto"/>
          <w:sz w:val="32"/>
          <w:szCs w:val="32"/>
        </w:rPr>
        <w:t xml:space="preserve">  </w:t>
      </w:r>
      <w:r>
        <w:rPr>
          <w:rFonts w:eastAsia="方正仿宋_GBK"/>
          <w:color w:val="auto"/>
          <w:sz w:val="32"/>
          <w:szCs w:val="32"/>
        </w:rPr>
        <w:t>为认真贯彻落实</w:t>
      </w:r>
      <w:r>
        <w:rPr>
          <w:rFonts w:ascii="方正仿宋_GBK" w:eastAsia="方正仿宋_GBK"/>
          <w:color w:val="auto"/>
          <w:sz w:val="32"/>
          <w:szCs w:val="32"/>
        </w:rPr>
        <w:t>《中共中央办公厅、国务院办公厅印发〈关于更加有效发挥统计监督职能作用的意见〉的通知》</w:t>
      </w:r>
      <w:r>
        <w:rPr>
          <w:rFonts w:hint="eastAsia" w:ascii="方正仿宋_GBK" w:eastAsia="方正仿宋_GBK"/>
          <w:color w:val="auto"/>
          <w:sz w:val="32"/>
          <w:szCs w:val="32"/>
        </w:rPr>
        <w:t>（</w:t>
      </w:r>
      <w:r>
        <w:rPr>
          <w:rFonts w:ascii="方正仿宋_GBK" w:eastAsia="方正仿宋_GBK"/>
          <w:color w:val="auto"/>
          <w:sz w:val="32"/>
          <w:szCs w:val="32"/>
        </w:rPr>
        <w:t>厅字</w:t>
      </w:r>
      <w:r>
        <w:rPr>
          <w:rFonts w:hint="eastAsia" w:ascii="方正仿宋_GBK" w:eastAsia="方正仿宋_GBK"/>
          <w:color w:val="auto"/>
          <w:sz w:val="32"/>
          <w:szCs w:val="32"/>
        </w:rPr>
        <w:t>〔</w:t>
      </w:r>
      <w:r>
        <w:rPr>
          <w:rFonts w:hint="eastAsia" w:eastAsia="方正仿宋_GBK"/>
          <w:color w:val="auto"/>
          <w:sz w:val="32"/>
          <w:szCs w:val="32"/>
        </w:rPr>
        <w:t>2021</w:t>
      </w:r>
      <w:r>
        <w:rPr>
          <w:rFonts w:hint="eastAsia" w:ascii="方正仿宋_GBK" w:eastAsia="方正仿宋_GBK"/>
          <w:color w:val="auto"/>
          <w:sz w:val="32"/>
          <w:szCs w:val="32"/>
        </w:rPr>
        <w:t>〕</w:t>
      </w:r>
      <w:r>
        <w:rPr>
          <w:rFonts w:eastAsia="方正仿宋_GBK"/>
          <w:color w:val="auto"/>
          <w:sz w:val="32"/>
          <w:szCs w:val="32"/>
        </w:rPr>
        <w:t>47</w:t>
      </w:r>
      <w:r>
        <w:rPr>
          <w:rFonts w:ascii="方正仿宋_GBK" w:eastAsia="方正仿宋_GBK"/>
          <w:color w:val="auto"/>
          <w:sz w:val="32"/>
          <w:szCs w:val="32"/>
        </w:rPr>
        <w:t>号</w:t>
      </w:r>
      <w:r>
        <w:rPr>
          <w:rFonts w:hint="eastAsia" w:ascii="方正仿宋_GBK" w:eastAsia="方正仿宋_GBK"/>
          <w:color w:val="auto"/>
          <w:sz w:val="32"/>
          <w:szCs w:val="32"/>
        </w:rPr>
        <w:t>）和《</w:t>
      </w:r>
      <w:r>
        <w:rPr>
          <w:rFonts w:ascii="方正仿宋_GBK" w:eastAsia="方正仿宋_GBK"/>
          <w:color w:val="auto"/>
          <w:sz w:val="32"/>
          <w:szCs w:val="32"/>
        </w:rPr>
        <w:t>中共重庆市委办公厅</w:t>
      </w:r>
      <w:r>
        <w:rPr>
          <w:rFonts w:hint="eastAsia" w:ascii="方正仿宋_GBK" w:eastAsia="方正仿宋_GBK"/>
          <w:color w:val="auto"/>
          <w:sz w:val="32"/>
          <w:szCs w:val="32"/>
        </w:rPr>
        <w:t>、</w:t>
      </w:r>
      <w:r>
        <w:rPr>
          <w:rFonts w:ascii="方正仿宋_GBK" w:eastAsia="方正仿宋_GBK"/>
          <w:color w:val="auto"/>
          <w:sz w:val="32"/>
          <w:szCs w:val="32"/>
        </w:rPr>
        <w:t>重庆市人民政府办公厅印发〈贯彻落实关于更加有效发挥统计监督职能作用的意见任务分工方案〉的通知</w:t>
      </w:r>
      <w:r>
        <w:rPr>
          <w:rFonts w:hint="eastAsia" w:ascii="方正仿宋_GBK" w:eastAsia="方正仿宋_GBK"/>
          <w:color w:val="auto"/>
          <w:sz w:val="32"/>
          <w:szCs w:val="32"/>
        </w:rPr>
        <w:t>》（渝委办〔</w:t>
      </w:r>
      <w:r>
        <w:rPr>
          <w:rFonts w:hint="eastAsia" w:eastAsia="方正仿宋_GBK"/>
          <w:color w:val="auto"/>
          <w:sz w:val="32"/>
          <w:szCs w:val="32"/>
        </w:rPr>
        <w:t>2022</w:t>
      </w:r>
      <w:r>
        <w:rPr>
          <w:rFonts w:hint="eastAsia" w:ascii="方正仿宋_GBK" w:eastAsia="方正仿宋_GBK"/>
          <w:color w:val="auto"/>
          <w:sz w:val="32"/>
          <w:szCs w:val="32"/>
        </w:rPr>
        <w:t>〕</w:t>
      </w:r>
      <w:r>
        <w:rPr>
          <w:rFonts w:hint="eastAsia" w:eastAsia="方正仿宋_GBK"/>
          <w:color w:val="auto"/>
          <w:sz w:val="32"/>
          <w:szCs w:val="32"/>
        </w:rPr>
        <w:t>12号</w:t>
      </w:r>
      <w:r>
        <w:rPr>
          <w:rFonts w:hint="eastAsia" w:ascii="方正仿宋_GBK" w:eastAsia="方正仿宋_GBK"/>
          <w:color w:val="auto"/>
          <w:sz w:val="32"/>
          <w:szCs w:val="32"/>
        </w:rPr>
        <w:t>）</w:t>
      </w:r>
      <w:r>
        <w:rPr>
          <w:rFonts w:eastAsia="方正仿宋_GBK"/>
          <w:color w:val="auto"/>
          <w:sz w:val="32"/>
          <w:szCs w:val="32"/>
        </w:rPr>
        <w:t>精神，着力提升统计</w:t>
      </w:r>
      <w:r>
        <w:rPr>
          <w:rFonts w:hint="eastAsia" w:eastAsia="方正仿宋_GBK"/>
          <w:color w:val="auto"/>
          <w:sz w:val="32"/>
          <w:szCs w:val="32"/>
        </w:rPr>
        <w:t>监督职能</w:t>
      </w:r>
      <w:r>
        <w:rPr>
          <w:rFonts w:eastAsia="方正仿宋_GBK"/>
          <w:color w:val="auto"/>
          <w:sz w:val="32"/>
          <w:szCs w:val="32"/>
        </w:rPr>
        <w:t>，构建防范和惩治统计造假、弄虚作假从上到下、层层负责的领导责任体系，特制定本制度。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第二条</w:t>
      </w:r>
      <w:r>
        <w:rPr>
          <w:rFonts w:eastAsia="方正仿宋_GBK"/>
          <w:color w:val="auto"/>
          <w:sz w:val="32"/>
          <w:szCs w:val="32"/>
        </w:rPr>
        <w:t xml:space="preserve">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善广乡</w:t>
      </w:r>
      <w:r>
        <w:rPr>
          <w:rFonts w:eastAsia="方正仿宋_GBK"/>
          <w:color w:val="auto"/>
          <w:sz w:val="32"/>
          <w:szCs w:val="32"/>
        </w:rPr>
        <w:t>统筹组织全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乡</w:t>
      </w:r>
      <w:r>
        <w:rPr>
          <w:rFonts w:eastAsia="方正仿宋_GBK"/>
          <w:color w:val="auto"/>
          <w:sz w:val="32"/>
          <w:szCs w:val="32"/>
        </w:rPr>
        <w:t>防范和惩治统计造假、弄虚作假工作情况上报工作。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 xml:space="preserve">第三条 </w:t>
      </w:r>
      <w:r>
        <w:rPr>
          <w:rFonts w:eastAsia="方正仿宋_GBK"/>
          <w:color w:val="auto"/>
          <w:sz w:val="32"/>
          <w:szCs w:val="32"/>
        </w:rPr>
        <w:t xml:space="preserve"> 各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村（社区）、相关单位</w:t>
      </w:r>
      <w:r>
        <w:rPr>
          <w:rFonts w:eastAsia="方正仿宋_GBK"/>
          <w:color w:val="auto"/>
          <w:sz w:val="32"/>
          <w:szCs w:val="32"/>
        </w:rPr>
        <w:t>应于每年12月</w:t>
      </w:r>
      <w:r>
        <w:rPr>
          <w:rFonts w:hint="eastAsia" w:eastAsia="方正仿宋_GBK"/>
          <w:color w:val="auto"/>
          <w:sz w:val="32"/>
          <w:szCs w:val="32"/>
        </w:rPr>
        <w:t>上旬</w:t>
      </w:r>
      <w:r>
        <w:rPr>
          <w:rFonts w:eastAsia="方正仿宋_GBK"/>
          <w:color w:val="auto"/>
          <w:sz w:val="32"/>
          <w:szCs w:val="32"/>
        </w:rPr>
        <w:t>以正式公文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形式</w:t>
      </w:r>
      <w:r>
        <w:rPr>
          <w:rFonts w:eastAsia="方正仿宋_GBK"/>
          <w:color w:val="auto"/>
          <w:sz w:val="32"/>
          <w:szCs w:val="32"/>
        </w:rPr>
        <w:t>向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乡党委、政府报告</w:t>
      </w:r>
      <w:r>
        <w:rPr>
          <w:rFonts w:eastAsia="方正仿宋_GBK"/>
          <w:color w:val="auto"/>
          <w:sz w:val="32"/>
          <w:szCs w:val="32"/>
        </w:rPr>
        <w:t>本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单位</w:t>
      </w:r>
      <w:r>
        <w:rPr>
          <w:rFonts w:eastAsia="方正仿宋_GBK"/>
          <w:color w:val="auto"/>
          <w:sz w:val="32"/>
          <w:szCs w:val="32"/>
        </w:rPr>
        <w:t>防范和惩治统计造假、弄虚作假工作情况。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第四条</w:t>
      </w:r>
      <w:r>
        <w:rPr>
          <w:rFonts w:eastAsia="方正仿宋_GBK"/>
          <w:color w:val="auto"/>
          <w:sz w:val="32"/>
          <w:szCs w:val="32"/>
        </w:rPr>
        <w:t xml:space="preserve">  防范和惩治统计造假、弄虚作假工作报告内容：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（一）</w:t>
      </w:r>
      <w:r>
        <w:rPr>
          <w:rFonts w:eastAsia="方正仿宋_GBK"/>
          <w:color w:val="auto"/>
          <w:sz w:val="32"/>
          <w:szCs w:val="32"/>
        </w:rPr>
        <w:t>本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单位</w:t>
      </w:r>
      <w:r>
        <w:rPr>
          <w:rFonts w:eastAsia="方正仿宋_GBK"/>
          <w:color w:val="auto"/>
          <w:sz w:val="32"/>
          <w:szCs w:val="32"/>
        </w:rPr>
        <w:t>贯彻落实党中央、国务院关于统计改革发展各项决策部署，加强对统计工作组织领导，指导重大国情国力调查，推动统计改革发展，研究解决统计建设重大问题等情况；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（二）</w:t>
      </w:r>
      <w:r>
        <w:rPr>
          <w:rFonts w:eastAsia="方正仿宋_GBK"/>
          <w:color w:val="auto"/>
          <w:sz w:val="32"/>
          <w:szCs w:val="32"/>
        </w:rPr>
        <w:t>本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单位</w:t>
      </w:r>
      <w:r>
        <w:rPr>
          <w:rFonts w:eastAsia="方正仿宋_GBK"/>
          <w:color w:val="auto"/>
          <w:sz w:val="32"/>
          <w:szCs w:val="32"/>
        </w:rPr>
        <w:t>履行统计法定职责，遵守执行统计法律法规，严守领导干部统计法律底线，依法设立统计机构，维护统计机构和人员依法行使统计职权，保障统计工作条件，支持统计活动依法开展等情况；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（三）</w:t>
      </w:r>
      <w:r>
        <w:rPr>
          <w:rFonts w:eastAsia="方正仿宋_GBK"/>
          <w:color w:val="auto"/>
          <w:sz w:val="32"/>
          <w:szCs w:val="32"/>
        </w:rPr>
        <w:t>本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单位</w:t>
      </w:r>
      <w:r>
        <w:rPr>
          <w:rFonts w:eastAsia="方正仿宋_GBK"/>
          <w:color w:val="auto"/>
          <w:sz w:val="32"/>
          <w:szCs w:val="32"/>
        </w:rPr>
        <w:t>建立防范和惩治统计造假、弄虚作假责任制，问责统计违纪违法行为，建立统计违纪违法案件移送机制，追究统计违纪违法责任人责任，发挥统计典型违纪违法案件警示教育作用等情况；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（四）</w:t>
      </w:r>
      <w:r>
        <w:rPr>
          <w:rFonts w:eastAsia="方正仿宋_GBK"/>
          <w:color w:val="auto"/>
          <w:sz w:val="32"/>
          <w:szCs w:val="32"/>
        </w:rPr>
        <w:t>应当报告的其他情况。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第五条</w:t>
      </w:r>
      <w:r>
        <w:rPr>
          <w:rFonts w:eastAsia="方正仿宋_GBK"/>
          <w:color w:val="auto"/>
          <w:sz w:val="32"/>
          <w:szCs w:val="32"/>
        </w:rPr>
        <w:t xml:space="preserve">  各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村（社区）、相关单位</w:t>
      </w:r>
      <w:r>
        <w:rPr>
          <w:rFonts w:hint="eastAsia" w:eastAsia="方正仿宋_GBK"/>
          <w:color w:val="auto"/>
          <w:sz w:val="32"/>
          <w:szCs w:val="32"/>
        </w:rPr>
        <w:t>有关</w:t>
      </w:r>
      <w:r>
        <w:rPr>
          <w:rFonts w:eastAsia="方正仿宋_GBK"/>
          <w:color w:val="auto"/>
          <w:sz w:val="32"/>
          <w:szCs w:val="32"/>
        </w:rPr>
        <w:t>部门防范和惩治统计造假、弄虚作假工作情况报告应当包括：采取的工作措施、取得的工作成效、存在的突出问题，以及解决问题的思路和办法，并对报告内容的真实性负责。对未按要求报告的予以全县通报并责令改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 xml:space="preserve">第六条 </w:t>
      </w:r>
      <w:r>
        <w:rPr>
          <w:rFonts w:eastAsia="方正仿宋_GBK"/>
          <w:color w:val="auto"/>
          <w:sz w:val="32"/>
          <w:szCs w:val="32"/>
        </w:rPr>
        <w:t xml:space="preserve"> 本制度由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善广乡政府</w:t>
      </w:r>
      <w:r>
        <w:rPr>
          <w:rFonts w:eastAsia="方正仿宋_GBK"/>
          <w:color w:val="auto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 xml:space="preserve">第七条 </w:t>
      </w:r>
      <w:r>
        <w:rPr>
          <w:rFonts w:eastAsia="方正仿宋_GBK"/>
          <w:color w:val="auto"/>
          <w:sz w:val="32"/>
          <w:szCs w:val="32"/>
        </w:rPr>
        <w:t xml:space="preserve"> 本制度自印发之日起实施。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/>
        <w:textAlignment w:val="auto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Bdr>
          <w:top w:val="single" w:color="auto" w:sz="4" w:space="0"/>
          <w:bottom w:val="single" w:color="auto" w:sz="4" w:space="0"/>
        </w:pBdr>
        <w:spacing w:line="594" w:lineRule="exact"/>
        <w:ind w:firstLine="280" w:firstLineChars="100"/>
        <w:textAlignment w:val="baseline"/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忠县善广乡党政办公室    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11834"/>
    <w:rsid w:val="0B9119D9"/>
    <w:rsid w:val="16074A7D"/>
    <w:rsid w:val="3E2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4"/>
    <w:uiPriority w:val="0"/>
    <w:pPr>
      <w:snapToGrid w:val="0"/>
      <w:jc w:val="left"/>
    </w:pPr>
    <w:rPr>
      <w:rFonts w:hint="default" w:ascii="Times New Roman"/>
      <w:kern w:val="2"/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2023-02-13T06:54:00Z</cp:lastPrinted>
  <dcterms:modified xsi:type="dcterms:W3CDTF">2023-02-13T07:37:00Z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