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hint="eastAsia" w:eastAsia="方正仿宋_GBK"/>
          <w:sz w:val="32"/>
          <w:szCs w:val="32"/>
        </w:rPr>
      </w:pPr>
      <w:r>
        <w:rPr>
          <w:rFonts w:eastAsia="方正仿宋_GBK"/>
          <w:sz w:val="32"/>
          <w:szCs w:val="32"/>
        </w:rPr>
        <w:t>乌杨街道发〔20</w:t>
      </w:r>
      <w:r>
        <w:rPr>
          <w:rFonts w:hint="eastAsia" w:eastAsia="方正仿宋_GBK"/>
          <w:sz w:val="32"/>
          <w:szCs w:val="32"/>
        </w:rPr>
        <w:t>22</w:t>
      </w:r>
      <w:r>
        <w:rPr>
          <w:rFonts w:eastAsia="方正仿宋_GBK"/>
          <w:sz w:val="32"/>
          <w:szCs w:val="32"/>
        </w:rPr>
        <w:t>〕89号</w:t>
      </w: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r>
        <w:rPr>
          <w:rFonts w:eastAsia="方正小标宋_GBK"/>
          <w:sz w:val="44"/>
          <w:szCs w:val="44"/>
        </w:rPr>
        <w:t>忠县人民政府乌杨街道办事处</w:t>
      </w:r>
    </w:p>
    <w:p>
      <w:pPr>
        <w:spacing w:line="600" w:lineRule="exact"/>
        <w:ind w:left="2640" w:hanging="2640" w:hangingChars="600"/>
        <w:jc w:val="center"/>
        <w:rPr>
          <w:rFonts w:eastAsia="方正小标宋_GBK"/>
          <w:sz w:val="44"/>
          <w:szCs w:val="44"/>
        </w:rPr>
      </w:pPr>
      <w:r>
        <w:rPr>
          <w:rFonts w:eastAsia="方正小标宋_GBK"/>
          <w:sz w:val="44"/>
          <w:szCs w:val="44"/>
        </w:rPr>
        <w:t>关于印发《乌杨街道今冬明春火灾防控工作</w:t>
      </w:r>
    </w:p>
    <w:p>
      <w:pPr>
        <w:spacing w:line="600" w:lineRule="exact"/>
        <w:ind w:left="2640" w:hanging="2640" w:hangingChars="600"/>
        <w:jc w:val="center"/>
        <w:rPr>
          <w:rFonts w:eastAsia="方正小标宋_GBK"/>
          <w:sz w:val="44"/>
          <w:szCs w:val="44"/>
        </w:rPr>
      </w:pPr>
      <w:r>
        <w:rPr>
          <w:rFonts w:eastAsia="方正小标宋_GBK"/>
          <w:sz w:val="44"/>
          <w:szCs w:val="44"/>
        </w:rPr>
        <w:t>方案》的通知</w:t>
      </w:r>
    </w:p>
    <w:p>
      <w:pPr>
        <w:rPr>
          <w:rFonts w:eastAsia="方正仿宋_GBK"/>
          <w:sz w:val="32"/>
          <w:szCs w:val="32"/>
        </w:rPr>
      </w:pPr>
    </w:p>
    <w:p>
      <w:pPr>
        <w:spacing w:line="594" w:lineRule="exact"/>
        <w:rPr>
          <w:rFonts w:eastAsia="方正仿宋_GBK"/>
          <w:sz w:val="32"/>
          <w:szCs w:val="32"/>
        </w:rPr>
      </w:pPr>
      <w:r>
        <w:rPr>
          <w:rFonts w:eastAsia="方正仿宋_GBK"/>
          <w:sz w:val="32"/>
          <w:szCs w:val="32"/>
        </w:rPr>
        <w:t>各村（社区）、相关单位和办公室：</w:t>
      </w:r>
    </w:p>
    <w:p>
      <w:pPr>
        <w:spacing w:line="594" w:lineRule="exact"/>
        <w:ind w:firstLine="640" w:firstLineChars="200"/>
        <w:rPr>
          <w:rFonts w:eastAsia="方正仿宋_GBK"/>
          <w:sz w:val="32"/>
          <w:szCs w:val="32"/>
        </w:rPr>
      </w:pPr>
      <w:r>
        <w:rPr>
          <w:rFonts w:eastAsia="方正仿宋_GBK"/>
          <w:sz w:val="32"/>
          <w:szCs w:val="32"/>
        </w:rPr>
        <w:t xml:space="preserve"> 根据街道消防安全委员会文件精神，现将《乌杨街道今冬明春火灾防控工作方案》印发给你们，请结合所辖工作实际，认真贯彻落实。</w:t>
      </w:r>
    </w:p>
    <w:p>
      <w:pPr>
        <w:spacing w:line="594" w:lineRule="exact"/>
        <w:rPr>
          <w:rFonts w:eastAsia="方正仿宋_GBK"/>
          <w:sz w:val="32"/>
          <w:szCs w:val="32"/>
        </w:rPr>
      </w:pPr>
    </w:p>
    <w:p>
      <w:pPr>
        <w:autoSpaceDE w:val="0"/>
        <w:autoSpaceDN w:val="0"/>
        <w:adjustRightInd w:val="0"/>
        <w:spacing w:line="594" w:lineRule="exact"/>
        <w:ind w:right="840" w:rightChars="400" w:firstLine="4480" w:firstLineChars="1400"/>
        <w:rPr>
          <w:sz w:val="32"/>
          <w:szCs w:val="32"/>
        </w:rPr>
      </w:pPr>
    </w:p>
    <w:p>
      <w:pPr>
        <w:spacing w:line="594" w:lineRule="exact"/>
        <w:ind w:firstLine="4320" w:firstLineChars="1350"/>
        <w:jc w:val="left"/>
        <w:rPr>
          <w:rFonts w:eastAsia="方正仿宋_GBK"/>
          <w:sz w:val="32"/>
          <w:szCs w:val="32"/>
        </w:rPr>
      </w:pPr>
      <w:r>
        <w:rPr>
          <w:rFonts w:eastAsia="方正仿宋_GBK"/>
          <w:sz w:val="32"/>
          <w:szCs w:val="32"/>
        </w:rPr>
        <w:t>忠县人民政府乌杨街道办事处</w:t>
      </w:r>
    </w:p>
    <w:p>
      <w:pPr>
        <w:spacing w:line="594" w:lineRule="exact"/>
        <w:ind w:firstLine="5280" w:firstLineChars="1650"/>
        <w:jc w:val="left"/>
        <w:rPr>
          <w:rFonts w:eastAsia="方正仿宋_GBK"/>
          <w:sz w:val="32"/>
          <w:szCs w:val="32"/>
        </w:rPr>
      </w:pPr>
      <w:r>
        <w:rPr>
          <w:rFonts w:eastAsia="方正仿宋_GBK"/>
          <w:sz w:val="32"/>
          <w:szCs w:val="32"/>
        </w:rPr>
        <w:t>2022年12月7日</w:t>
      </w:r>
    </w:p>
    <w:p>
      <w:pPr>
        <w:spacing w:line="594" w:lineRule="exact"/>
        <w:rPr>
          <w:rFonts w:hint="eastAsia" w:eastAsia="方正小标宋_GBK"/>
          <w:sz w:val="44"/>
          <w:szCs w:val="44"/>
        </w:rPr>
        <w:sectPr>
          <w:footerReference r:id="rId3" w:type="default"/>
          <w:footerReference r:id="rId4" w:type="even"/>
          <w:pgSz w:w="11906" w:h="16838"/>
          <w:pgMar w:top="1985" w:right="1446" w:bottom="1644" w:left="1446" w:header="851" w:footer="992" w:gutter="0"/>
          <w:cols w:space="425" w:num="1"/>
          <w:docGrid w:type="lines" w:linePitch="312" w:charSpace="0"/>
        </w:sectPr>
      </w:pPr>
    </w:p>
    <w:p>
      <w:pPr>
        <w:spacing w:line="594" w:lineRule="exact"/>
        <w:jc w:val="center"/>
        <w:rPr>
          <w:rFonts w:eastAsia="方正小标宋_GBK"/>
          <w:sz w:val="44"/>
          <w:szCs w:val="44"/>
        </w:rPr>
      </w:pPr>
      <w:r>
        <w:rPr>
          <w:rFonts w:eastAsia="方正小标宋_GBK"/>
          <w:sz w:val="44"/>
          <w:szCs w:val="44"/>
        </w:rPr>
        <w:t>乌杨街道今冬明春火灾防控工作方案</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为深入贯彻全国冬春季火灾防控会议精神，深刻吸取火灾和一氧化碳中毒事件的教训，加强冬季取暖和用火用气用电安全防范工作，严防中毒、触电、火灾等事故发生，根据县政府的安排部署，近期市内外发生多起因取暖用火发生的火灾和一氧化碳中毒事件，为切实做好我街道冬季取暖安全防范工作，有效防范各类因冬季取暖造成的火灾和一氧化碳中毒等安全事件发生，结合我街道实际，于2022年11月至2023年3月在全街道集中开展今冬明春火灾防控工作，方案如下。</w:t>
      </w:r>
    </w:p>
    <w:p>
      <w:pPr>
        <w:spacing w:line="594" w:lineRule="exact"/>
        <w:ind w:firstLine="640" w:firstLineChars="200"/>
        <w:rPr>
          <w:rFonts w:eastAsia="方正黑体_GBK"/>
          <w:sz w:val="32"/>
          <w:szCs w:val="32"/>
        </w:rPr>
      </w:pPr>
      <w:r>
        <w:rPr>
          <w:rFonts w:eastAsia="方正黑体_GBK"/>
          <w:sz w:val="32"/>
          <w:szCs w:val="32"/>
        </w:rPr>
        <w:t>一、工作目的</w:t>
      </w:r>
    </w:p>
    <w:p>
      <w:pPr>
        <w:spacing w:line="594" w:lineRule="exact"/>
        <w:ind w:firstLine="640" w:firstLineChars="200"/>
        <w:rPr>
          <w:rFonts w:eastAsia="方正仿宋_GBK"/>
          <w:sz w:val="32"/>
          <w:szCs w:val="32"/>
        </w:rPr>
      </w:pPr>
      <w:r>
        <w:rPr>
          <w:rFonts w:eastAsia="方正仿宋_GBK"/>
          <w:sz w:val="32"/>
          <w:szCs w:val="32"/>
        </w:rPr>
        <w:t>冬季由于受群众取暖因素影响，极易发生煤气中毒、触电、火灾等事故灾害。各村（社区）、街道直属单位、相关企业必需深刻吸取事件教训，认真分析研判冬季用火、用电、用气、用煤的安全风险，强化防范措施，强化安全常识宣传普及，有效杜绝各类取暖安全事故的发生，确保全街道人民安全过冬。</w:t>
      </w:r>
    </w:p>
    <w:p>
      <w:pPr>
        <w:spacing w:line="594" w:lineRule="exact"/>
        <w:ind w:firstLine="640" w:firstLineChars="200"/>
        <w:rPr>
          <w:rFonts w:eastAsia="方正黑体_GBK"/>
          <w:sz w:val="32"/>
          <w:szCs w:val="32"/>
        </w:rPr>
      </w:pPr>
      <w:r>
        <w:rPr>
          <w:rFonts w:eastAsia="方正黑体_GBK"/>
          <w:sz w:val="32"/>
          <w:szCs w:val="32"/>
        </w:rPr>
        <w:t>二、重点任务</w:t>
      </w:r>
    </w:p>
    <w:p>
      <w:pPr>
        <w:spacing w:line="594" w:lineRule="exact"/>
        <w:ind w:firstLine="640" w:firstLineChars="200"/>
        <w:rPr>
          <w:rFonts w:eastAsia="方正楷体_GBK"/>
          <w:sz w:val="32"/>
          <w:szCs w:val="32"/>
        </w:rPr>
      </w:pPr>
      <w:r>
        <w:rPr>
          <w:rFonts w:eastAsia="方正楷体_GBK"/>
          <w:sz w:val="32"/>
          <w:szCs w:val="32"/>
        </w:rPr>
        <w:t>（一）推进重点领域消防安全治理。</w:t>
      </w:r>
    </w:p>
    <w:p>
      <w:pPr>
        <w:spacing w:line="594" w:lineRule="exact"/>
        <w:ind w:firstLine="640" w:firstLineChars="200"/>
        <w:rPr>
          <w:rFonts w:eastAsia="方正仿宋_GBK"/>
          <w:sz w:val="32"/>
          <w:szCs w:val="32"/>
        </w:rPr>
      </w:pPr>
      <w:r>
        <w:rPr>
          <w:rFonts w:eastAsia="方正仿宋_GBK"/>
          <w:sz w:val="32"/>
          <w:szCs w:val="32"/>
        </w:rPr>
        <w:t>各村（社区）、街道直属单位、相关企业要将冬季取暖安全工作作为当前一项重点工作来抓，加强组织领导，明确分工，落实责任，立即开展用火、用电、燃煤取暖用户调查走访工作。召开专题会议，研究部署本辖区冬春季火灾和一氧化碳中毒事故安全防范工作，制定有针对性的安全风险管控措施。从即日起至3月底，组织开展为期5个月的冬季取暖安全防范专项行动。</w:t>
      </w:r>
    </w:p>
    <w:p>
      <w:pPr>
        <w:spacing w:line="594" w:lineRule="exact"/>
        <w:ind w:firstLine="640" w:firstLineChars="200"/>
        <w:rPr>
          <w:rFonts w:eastAsia="方正仿宋_GBK"/>
          <w:sz w:val="32"/>
          <w:szCs w:val="32"/>
        </w:rPr>
      </w:pPr>
      <w:r>
        <w:rPr>
          <w:rFonts w:eastAsia="方正仿宋_GBK"/>
          <w:sz w:val="32"/>
          <w:szCs w:val="32"/>
        </w:rPr>
        <w:t>推进高层建筑消防安全综合治理。乌杨街道应急办牵头组织规建办、执法办、经发办、综合执法大队等相关办公室对高层建筑五项整治重点进行“回头看”，确保整改到位。相关办公室要逐栋明确高层建筑管理单位、消防设施维保单位和住宅楼栋长，并在醒目区域公示。村（社区）为单元，对“生命通道”严重堵塞小区（道路）开展整治；元旦、春节期间，</w:t>
      </w:r>
      <w:r>
        <w:rPr>
          <w:rFonts w:eastAsia="方正仿宋_GBK"/>
          <w:color w:val="000000" w:themeColor="text1"/>
          <w:sz w:val="32"/>
          <w:szCs w:val="32"/>
          <w14:textFill>
            <w14:solidFill>
              <w14:schemeClr w14:val="tx1"/>
            </w14:solidFill>
          </w14:textFill>
        </w:rPr>
        <w:t>辖区派出所</w:t>
      </w:r>
      <w:r>
        <w:rPr>
          <w:rFonts w:eastAsia="方正仿宋_GBK"/>
          <w:sz w:val="32"/>
          <w:szCs w:val="32"/>
        </w:rPr>
        <w:t>、交巡警大队、综合执法大队集中开展“生命通道”联合执法。健全高层建筑滚动排查机制，加大老旧高层住宅、使用功能复杂的“混合体”老旧高层建筑、擅自改变使用性质的老旧高层建筑排查力度，对占堵生命通道、消防设施瘫痪、违规开设餐饮娱乐场所、消防管理混乱等突出问题，分类实施整治。2022年底前，</w:t>
      </w:r>
      <w:r>
        <w:rPr>
          <w:rFonts w:eastAsia="方正仿宋_GBK"/>
          <w:color w:val="000000" w:themeColor="text1"/>
          <w:sz w:val="32"/>
          <w:szCs w:val="32"/>
          <w14:textFill>
            <w14:solidFill>
              <w14:schemeClr w14:val="tx1"/>
            </w14:solidFill>
          </w14:textFill>
        </w:rPr>
        <w:t>街道应急办</w:t>
      </w:r>
      <w:r>
        <w:rPr>
          <w:rFonts w:eastAsia="方正仿宋_GBK"/>
          <w:sz w:val="32"/>
          <w:szCs w:val="32"/>
        </w:rPr>
        <w:t>进一步完善高层建筑底数清单、隐患清单和整改责任清单，确保限期销号。</w:t>
      </w:r>
    </w:p>
    <w:p>
      <w:pPr>
        <w:spacing w:line="594" w:lineRule="exact"/>
        <w:ind w:firstLine="640" w:firstLineChars="200"/>
        <w:rPr>
          <w:rFonts w:eastAsia="方正楷体_GBK"/>
          <w:sz w:val="32"/>
          <w:szCs w:val="32"/>
        </w:rPr>
      </w:pPr>
      <w:r>
        <w:rPr>
          <w:rFonts w:eastAsia="方正楷体_GBK"/>
          <w:sz w:val="32"/>
          <w:szCs w:val="32"/>
        </w:rPr>
        <w:t>（二）加强重点对象消防安全风险管控。</w:t>
      </w:r>
    </w:p>
    <w:p>
      <w:pPr>
        <w:spacing w:line="594" w:lineRule="exact"/>
        <w:ind w:firstLine="640" w:firstLineChars="200"/>
        <w:rPr>
          <w:rFonts w:eastAsia="方正仿宋_GBK"/>
          <w:sz w:val="32"/>
          <w:szCs w:val="32"/>
        </w:rPr>
      </w:pPr>
      <w:r>
        <w:rPr>
          <w:rFonts w:eastAsia="方正仿宋_GBK"/>
          <w:sz w:val="32"/>
          <w:szCs w:val="32"/>
        </w:rPr>
        <w:t>1﹒加强人员密集场所消防安全检查。乌杨街道应急办牵头，经发办、文化服务</w:t>
      </w:r>
      <w:r>
        <w:rPr>
          <w:rFonts w:hint="eastAsia" w:eastAsia="方正仿宋_GBK"/>
          <w:sz w:val="32"/>
          <w:szCs w:val="32"/>
          <w:lang w:eastAsia="zh-CN"/>
        </w:rPr>
        <w:t>中心</w:t>
      </w:r>
      <w:r>
        <w:rPr>
          <w:rFonts w:eastAsia="方正仿宋_GBK"/>
          <w:sz w:val="32"/>
          <w:szCs w:val="32"/>
        </w:rPr>
        <w:t>、学校、卫生院、社事办、各村（社区）落实行业责任和属地责任，开展宾馆饭店、餐饮店铺、商场市场、公共娱乐、文物单位、学校、医院、养老院等人员密集场所消防安全自查排查，重点整治违规用火用电用气、违规使用易燃可燃材料装饰装修、不安装燃气泄漏报警装置、占堵疏散通道、损坏停用消防设施、员工消防意识淡薄等问题，督促落实火灾风险隐患自知自查自改和公示承诺制度。</w:t>
      </w:r>
    </w:p>
    <w:p>
      <w:pPr>
        <w:spacing w:line="594" w:lineRule="exact"/>
        <w:ind w:firstLine="640" w:firstLineChars="200"/>
        <w:rPr>
          <w:rFonts w:eastAsia="方正仿宋_GBK"/>
          <w:sz w:val="32"/>
          <w:szCs w:val="32"/>
        </w:rPr>
      </w:pPr>
      <w:r>
        <w:rPr>
          <w:rFonts w:eastAsia="方正仿宋_GBK"/>
          <w:sz w:val="32"/>
          <w:szCs w:val="32"/>
        </w:rPr>
        <w:t>2﹒加强石油化工企业安全风险督导核查。应急办、执法办持续开展危险化学品重大危险源企业、大型油气储存基地安全风险专项督导核查，对前期检查发现的隐患问题开展“回头看”，2022年底前整改完毕。督促企业针对冬春季节特点制定严密安全防范措施，加强重大安全风险管控，督促石化企业完成老旧消防设施改造、企业消防力量建设任务。</w:t>
      </w:r>
    </w:p>
    <w:p>
      <w:pPr>
        <w:spacing w:line="594" w:lineRule="exact"/>
        <w:ind w:firstLine="640" w:firstLineChars="200"/>
        <w:rPr>
          <w:rFonts w:eastAsia="方正仿宋_GBK"/>
          <w:sz w:val="32"/>
          <w:szCs w:val="32"/>
        </w:rPr>
      </w:pPr>
      <w:r>
        <w:rPr>
          <w:rFonts w:eastAsia="方正仿宋_GBK"/>
          <w:sz w:val="32"/>
          <w:szCs w:val="32"/>
        </w:rPr>
        <w:t>3﹒加强涉疫场所消防安全管理。乌杨街道应急办牵头，组织卫生院、村（社区）结合疫情防控实际，对定点医院、集中隔离点、疫苗接种点、防疫物资生产企业等涉疫场所开展消防安全检查指导，重点纠治电器使用、供氧供气、压力容器等问题，严格电源火源管理，及时清理可燃物品，落实值班值守、消防设施检查维护、重点部位火灾防范等措施。对因防疫需要临时关闭的安全出口，督促单位落实专人值守，确保紧急情况人员及时安全疏散。</w:t>
      </w:r>
    </w:p>
    <w:p>
      <w:pPr>
        <w:numPr>
          <w:ilvl w:val="0"/>
          <w:numId w:val="1"/>
        </w:numPr>
        <w:spacing w:line="594" w:lineRule="exact"/>
        <w:ind w:firstLine="640" w:firstLineChars="200"/>
        <w:rPr>
          <w:rFonts w:eastAsia="方正楷体_GBK"/>
          <w:sz w:val="32"/>
          <w:szCs w:val="32"/>
        </w:rPr>
      </w:pPr>
      <w:r>
        <w:rPr>
          <w:rFonts w:eastAsia="方正楷体_GBK"/>
          <w:sz w:val="32"/>
          <w:szCs w:val="32"/>
        </w:rPr>
        <w:t>加强重点人群消防安全管理。</w:t>
      </w:r>
      <w:r>
        <w:rPr>
          <w:rFonts w:eastAsia="方正仿宋_GBK"/>
          <w:sz w:val="32"/>
          <w:szCs w:val="32"/>
        </w:rPr>
        <w:t>关注留守儿童、独居老人、农村分散供养特殊群体等重点人群的消防意识习惯问题，持续加强消防安全治理。各村社区要建立完善紧急联系人、救助人台账，并落实监管；要逐一入户发放告知书、宣传资料等；要逐一排查存在的消防安全隐患并落实整改。</w:t>
      </w:r>
    </w:p>
    <w:p>
      <w:pPr>
        <w:spacing w:line="594" w:lineRule="exact"/>
        <w:ind w:firstLine="640" w:firstLineChars="200"/>
        <w:rPr>
          <w:rFonts w:eastAsia="方正楷体_GBK"/>
          <w:sz w:val="32"/>
          <w:szCs w:val="32"/>
        </w:rPr>
      </w:pPr>
      <w:r>
        <w:rPr>
          <w:rFonts w:eastAsia="方正楷体_GBK"/>
          <w:sz w:val="32"/>
          <w:szCs w:val="32"/>
        </w:rPr>
        <w:t>（三）抓好新业态新领域消防安全风险防范。</w:t>
      </w:r>
    </w:p>
    <w:p>
      <w:pPr>
        <w:spacing w:line="594" w:lineRule="exact"/>
        <w:ind w:firstLine="640" w:firstLineChars="200"/>
        <w:rPr>
          <w:rFonts w:eastAsia="方正仿宋_GBK"/>
          <w:sz w:val="32"/>
          <w:szCs w:val="32"/>
        </w:rPr>
      </w:pPr>
      <w:r>
        <w:rPr>
          <w:rFonts w:eastAsia="方正仿宋_GBK"/>
          <w:sz w:val="32"/>
          <w:szCs w:val="32"/>
        </w:rPr>
        <w:t>1﹒抓好特殊对象消防安全风险管控。乌杨街道应急办针对邮件快件处理场所，加大隐患排查整改力度，列出隐患清单，明确整改责任、措施和时限，限期销案；组织场所负责人开展一次“面对面”警示约谈，督促落实主体责任。针对大型物流仓储建筑、电子洁净厂房，经发办牵头、组织消防救援中队等部门，重点排查整治违规混存货物、违规用火动焊、违规装卸操作、违规留宿人员等问题，督促企业合理设置防火分区，强化消防用水保障，确保重点部位人员在岗在位，及时有效处置险情。</w:t>
      </w:r>
    </w:p>
    <w:p>
      <w:pPr>
        <w:spacing w:line="594" w:lineRule="exact"/>
        <w:ind w:firstLine="640" w:firstLineChars="200"/>
        <w:rPr>
          <w:rFonts w:eastAsia="方正仿宋_GBK"/>
          <w:sz w:val="32"/>
          <w:szCs w:val="32"/>
        </w:rPr>
      </w:pPr>
      <w:r>
        <w:rPr>
          <w:rFonts w:eastAsia="方正仿宋_GBK"/>
          <w:sz w:val="32"/>
          <w:szCs w:val="32"/>
        </w:rPr>
        <w:t>2﹒抓好新能源领域消防安全风险管控。各村（社区）组织人员及时制止电动自行车进楼入户、堵塞疏散通道、飞线充电等行为；市场监管所加强源头管控，严查不按标准或降低标准生产行为，以及销售非法改装、拼装电动车、蓄电池等行为；规建办、规划自然资源所持续推动电动自行车集中停放和充电场所建设，鼓励住宅小区运用智能化方式，设置电动自行车监控报警系统。</w:t>
      </w:r>
    </w:p>
    <w:p>
      <w:pPr>
        <w:spacing w:line="594" w:lineRule="exact"/>
        <w:ind w:firstLine="640" w:firstLineChars="200"/>
        <w:rPr>
          <w:rFonts w:eastAsia="方正楷体_GBK"/>
          <w:sz w:val="32"/>
          <w:szCs w:val="32"/>
        </w:rPr>
      </w:pPr>
      <w:r>
        <w:rPr>
          <w:rFonts w:eastAsia="方正楷体_GBK"/>
          <w:sz w:val="32"/>
          <w:szCs w:val="32"/>
        </w:rPr>
        <w:t>（四）遏制小单位小场所亡人火灾事故。</w:t>
      </w:r>
    </w:p>
    <w:p>
      <w:pPr>
        <w:spacing w:line="594" w:lineRule="exact"/>
        <w:ind w:firstLine="642" w:firstLineChars="200"/>
        <w:rPr>
          <w:rFonts w:eastAsia="方正仿宋_GBK"/>
          <w:sz w:val="32"/>
          <w:szCs w:val="32"/>
        </w:rPr>
      </w:pPr>
      <w:r>
        <w:rPr>
          <w:rFonts w:eastAsia="方正仿宋_GBK"/>
          <w:b/>
          <w:sz w:val="32"/>
          <w:szCs w:val="32"/>
        </w:rPr>
        <w:t>1﹒建强基层力量。</w:t>
      </w:r>
      <w:r>
        <w:rPr>
          <w:rFonts w:eastAsia="方正仿宋_GBK"/>
          <w:sz w:val="32"/>
          <w:szCs w:val="32"/>
        </w:rPr>
        <w:t>各村（社区）结合本地经济、人口和火灾风险状况，因地制宜设立多种形式防火力量，由街道应急办统一管理使用。鼓励经济发达、消防管理任务重的村（社区），单独设立或依托现有机构挂牌设置消防工作站，承担消防管理任务。将基层消防工作融入“多网合一”综合网格管理，纳入基层智慧治理平台和社区治理智能化网格化共治平台建设。要加快街道专职消防中队，村（社区）、消防安全重点单位、居民小区微型消防站建设，完善联勤联训、联战联调机制。</w:t>
      </w:r>
    </w:p>
    <w:p>
      <w:pPr>
        <w:spacing w:line="594" w:lineRule="exact"/>
        <w:ind w:firstLine="642" w:firstLineChars="200"/>
        <w:rPr>
          <w:rFonts w:eastAsia="方正仿宋_GBK"/>
          <w:sz w:val="32"/>
          <w:szCs w:val="32"/>
        </w:rPr>
      </w:pPr>
      <w:r>
        <w:rPr>
          <w:rFonts w:eastAsia="方正仿宋_GBK"/>
          <w:b/>
          <w:sz w:val="32"/>
          <w:szCs w:val="32"/>
        </w:rPr>
        <w:t>2﹒强化隐患整治。</w:t>
      </w:r>
      <w:r>
        <w:rPr>
          <w:rFonts w:eastAsia="方正仿宋_GBK"/>
          <w:sz w:val="32"/>
          <w:szCs w:val="32"/>
        </w:rPr>
        <w:t>各村（社区）、辖区派出所要加强“城中村”、群租房、“三合一”场所、老旧小区、连片村寨消防安全检查，重点整治防火分隔不到位、外墙门窗安装铁栅栏、违规住人、用火用电取暖等问题，持续将电气线路、消防设施等纳入城中村、棚户区和传统村落改造内容。规建办、执法办加快推进老旧小区消防设施改造，确保按期完成年度任务。街道、农村自建房人员住宿、工作、培训超过10人的，规建办、市场监管所要对自建房用于生产经营业态的依法办理证照情况进行核查，并纳入行业重点管控范围。</w:t>
      </w:r>
    </w:p>
    <w:p>
      <w:pPr>
        <w:spacing w:line="594" w:lineRule="exact"/>
        <w:ind w:firstLine="642" w:firstLineChars="200"/>
        <w:rPr>
          <w:rFonts w:eastAsia="方正仿宋_GBK"/>
          <w:sz w:val="32"/>
          <w:szCs w:val="32"/>
        </w:rPr>
      </w:pPr>
      <w:r>
        <w:rPr>
          <w:rFonts w:eastAsia="方正仿宋_GBK"/>
          <w:b/>
          <w:sz w:val="32"/>
          <w:szCs w:val="32"/>
        </w:rPr>
        <w:t>3﹒加大执法力度。</w:t>
      </w:r>
      <w:r>
        <w:rPr>
          <w:rFonts w:eastAsia="方正仿宋_GBK"/>
          <w:sz w:val="32"/>
          <w:szCs w:val="32"/>
        </w:rPr>
        <w:t>乌杨街道落实消防委托执法机制，对发现的消防违法行为，严格依法查处，切实做到执法“清零”。辖区派出所落实消防监督职责，加大监管对象检查执法力度，2022年底前应全部检查一遍。乌杨街道加大对村（社区）、辖区派出所消防监督执法工作的检查指导力度，适时开展联合执法行动，切实形成工作合力。</w:t>
      </w:r>
    </w:p>
    <w:p>
      <w:pPr>
        <w:spacing w:line="594" w:lineRule="exact"/>
        <w:ind w:firstLine="642" w:firstLineChars="200"/>
        <w:rPr>
          <w:rFonts w:eastAsia="方正仿宋_GBK"/>
          <w:sz w:val="32"/>
          <w:szCs w:val="32"/>
        </w:rPr>
      </w:pPr>
      <w:r>
        <w:rPr>
          <w:rFonts w:eastAsia="方正仿宋_GBK"/>
          <w:b/>
          <w:sz w:val="32"/>
          <w:szCs w:val="32"/>
        </w:rPr>
        <w:t>4﹒强化消防宣传。</w:t>
      </w:r>
      <w:r>
        <w:rPr>
          <w:rFonts w:eastAsia="方正仿宋_GBK"/>
          <w:sz w:val="32"/>
          <w:szCs w:val="32"/>
        </w:rPr>
        <w:t>乌杨街道应急办牵头，围绕“抓消防安全，保高质量发展”主题，组织开展“119”消防宣传月活动。利用物流、快递、外卖等平台开展非接触性消防宣传，制作发放知识类消防安全海报；依托媒体平台和农村“大喇叭”、小区“小喇叭”，曝光火灾隐患，发布预警提示。用好全民消防安全学习云平台，发动重点人群开展线上学习。街道办事处组织网格力量、物管单位开展“敲门行动”，上门入户宣传消防常识，引导群众自觉开展“三清三关”。对老年人等特殊群体居住场所，结合邻里守望、帮扶关爱行动，建立紧急情况下社区安全疏散互助机制。</w:t>
      </w:r>
    </w:p>
    <w:p>
      <w:pPr>
        <w:spacing w:line="594" w:lineRule="exact"/>
        <w:ind w:firstLine="640" w:firstLineChars="200"/>
        <w:rPr>
          <w:rFonts w:eastAsia="方正楷体_GBK"/>
          <w:sz w:val="32"/>
          <w:szCs w:val="32"/>
        </w:rPr>
      </w:pPr>
      <w:r>
        <w:rPr>
          <w:rFonts w:eastAsia="方正楷体_GBK"/>
          <w:sz w:val="32"/>
          <w:szCs w:val="32"/>
        </w:rPr>
        <w:t>（五）做好重大活动重要节点火灾防范。</w:t>
      </w:r>
    </w:p>
    <w:p>
      <w:pPr>
        <w:spacing w:line="594" w:lineRule="exact"/>
        <w:ind w:firstLine="642" w:firstLineChars="200"/>
        <w:rPr>
          <w:rFonts w:eastAsia="方正仿宋_GBK"/>
          <w:sz w:val="32"/>
          <w:szCs w:val="32"/>
        </w:rPr>
      </w:pPr>
      <w:r>
        <w:rPr>
          <w:rFonts w:eastAsia="方正仿宋_GBK"/>
          <w:b/>
          <w:sz w:val="32"/>
          <w:szCs w:val="32"/>
        </w:rPr>
        <w:t>1﹒落实重要节点严格管控措施。</w:t>
      </w:r>
      <w:r>
        <w:rPr>
          <w:rFonts w:eastAsia="方正仿宋_GBK"/>
          <w:sz w:val="32"/>
          <w:szCs w:val="32"/>
        </w:rPr>
        <w:t>元旦、春节、元宵节等节日期间，乌杨街道应急办提前发布针对性消防安全提示，分时段组织对繁华商圈、节庆活动、旅游景区、民宿客栈等区域和场所集中开展消防检查指导，紧盯用火用电、烟花燃放、临时设施搭建、祈福祭祀等关键环节，督促落实现场看护、重点驻守、夜间巡查等措施。</w:t>
      </w:r>
    </w:p>
    <w:p>
      <w:pPr>
        <w:spacing w:line="594" w:lineRule="exact"/>
        <w:ind w:firstLine="642" w:firstLineChars="200"/>
        <w:rPr>
          <w:rFonts w:eastAsia="方正仿宋_GBK"/>
          <w:sz w:val="32"/>
          <w:szCs w:val="32"/>
        </w:rPr>
      </w:pPr>
      <w:r>
        <w:rPr>
          <w:rFonts w:eastAsia="方正仿宋_GBK"/>
          <w:b/>
          <w:sz w:val="32"/>
          <w:szCs w:val="32"/>
        </w:rPr>
        <w:t>2﹒压实重大活动消防安保责任。</w:t>
      </w:r>
      <w:r>
        <w:rPr>
          <w:rFonts w:eastAsia="方正仿宋_GBK"/>
          <w:sz w:val="32"/>
          <w:szCs w:val="32"/>
        </w:rPr>
        <w:t>重大活动期间，乌杨街道应急办提高火灾防范等级，加大社会面火灾防控力度。对重大活动场所，逐一开展消防安全检查和火灾风险评估，督促落实“六加一”防范措施，安排力量现场检查、执勤值守，确保现场安全。</w:t>
      </w:r>
    </w:p>
    <w:p>
      <w:pPr>
        <w:spacing w:line="594" w:lineRule="exact"/>
        <w:ind w:firstLine="640" w:firstLineChars="200"/>
        <w:rPr>
          <w:rFonts w:eastAsia="方正黑体_GBK"/>
          <w:sz w:val="32"/>
          <w:szCs w:val="32"/>
        </w:rPr>
      </w:pPr>
      <w:r>
        <w:rPr>
          <w:rFonts w:eastAsia="方正黑体_GBK"/>
          <w:sz w:val="32"/>
          <w:szCs w:val="32"/>
        </w:rPr>
        <w:t>三、强化督导</w:t>
      </w:r>
    </w:p>
    <w:p>
      <w:pPr>
        <w:spacing w:line="594" w:lineRule="exact"/>
        <w:ind w:firstLine="640" w:firstLineChars="200"/>
        <w:rPr>
          <w:rFonts w:eastAsia="方正仿宋_GBK"/>
          <w:sz w:val="32"/>
          <w:szCs w:val="32"/>
        </w:rPr>
      </w:pPr>
      <w:r>
        <w:rPr>
          <w:rFonts w:hint="eastAsia" w:ascii="方正楷体_GBK" w:eastAsia="方正楷体_GBK"/>
          <w:sz w:val="32"/>
          <w:szCs w:val="32"/>
        </w:rPr>
        <w:t>（一）</w:t>
      </w:r>
      <w:r>
        <w:rPr>
          <w:rFonts w:eastAsia="方正仿宋_GBK"/>
          <w:sz w:val="32"/>
          <w:szCs w:val="32"/>
        </w:rPr>
        <w:t>为加强对各村（社区）、街道直属单位、相关企业落实冬季取暖各项安全防范措施督导，成立街道冬季取暖安全督导工作组，成员组成如下：</w:t>
      </w:r>
    </w:p>
    <w:p>
      <w:pPr>
        <w:spacing w:line="594" w:lineRule="exact"/>
        <w:ind w:firstLine="640" w:firstLineChars="200"/>
        <w:rPr>
          <w:rFonts w:eastAsia="方正仿宋_GBK"/>
          <w:sz w:val="32"/>
          <w:szCs w:val="32"/>
        </w:rPr>
      </w:pPr>
      <w:r>
        <w:rPr>
          <w:rFonts w:eastAsia="方正仿宋_GBK"/>
          <w:sz w:val="32"/>
          <w:szCs w:val="32"/>
        </w:rPr>
        <w:t>组  长：袁海峰</w:t>
      </w:r>
      <w:r>
        <w:rPr>
          <w:rFonts w:hint="eastAsia" w:eastAsia="方正仿宋_GBK"/>
          <w:sz w:val="32"/>
          <w:szCs w:val="32"/>
        </w:rPr>
        <w:t xml:space="preserve"> </w:t>
      </w:r>
      <w:r>
        <w:rPr>
          <w:rFonts w:eastAsia="方正仿宋_GBK"/>
          <w:sz w:val="32"/>
          <w:szCs w:val="32"/>
        </w:rPr>
        <w:t xml:space="preserve"> 街道办事处主任</w:t>
      </w:r>
    </w:p>
    <w:p>
      <w:pPr>
        <w:spacing w:line="594" w:lineRule="exact"/>
        <w:ind w:firstLine="640" w:firstLineChars="200"/>
        <w:rPr>
          <w:rFonts w:eastAsia="方正仿宋_GBK"/>
          <w:sz w:val="32"/>
          <w:szCs w:val="32"/>
        </w:rPr>
      </w:pPr>
      <w:r>
        <w:rPr>
          <w:rFonts w:eastAsia="方正仿宋_GBK"/>
          <w:sz w:val="32"/>
          <w:szCs w:val="32"/>
        </w:rPr>
        <w:t>副组长：范正文  街道纪工委书记</w:t>
      </w:r>
    </w:p>
    <w:p>
      <w:pPr>
        <w:spacing w:line="594" w:lineRule="exact"/>
        <w:ind w:firstLine="640" w:firstLineChars="200"/>
        <w:rPr>
          <w:rFonts w:eastAsia="方正仿宋_GBK"/>
          <w:sz w:val="32"/>
          <w:szCs w:val="32"/>
        </w:rPr>
      </w:pPr>
      <w:r>
        <w:rPr>
          <w:rFonts w:eastAsia="方正仿宋_GBK"/>
          <w:sz w:val="32"/>
          <w:szCs w:val="32"/>
        </w:rPr>
        <w:t xml:space="preserve">        万书凡  街道办事处副主任</w:t>
      </w:r>
    </w:p>
    <w:p>
      <w:pPr>
        <w:spacing w:line="594" w:lineRule="exact"/>
        <w:ind w:firstLine="640" w:firstLineChars="200"/>
        <w:rPr>
          <w:rFonts w:eastAsia="方正仿宋_GBK"/>
          <w:sz w:val="32"/>
          <w:szCs w:val="32"/>
        </w:rPr>
      </w:pPr>
      <w:r>
        <w:rPr>
          <w:rFonts w:eastAsia="方正仿宋_GBK"/>
          <w:sz w:val="32"/>
          <w:szCs w:val="32"/>
        </w:rPr>
        <w:t xml:space="preserve">        向成军  政法委员</w:t>
      </w:r>
    </w:p>
    <w:p>
      <w:pPr>
        <w:spacing w:line="594" w:lineRule="exact"/>
        <w:ind w:firstLine="640" w:firstLineChars="200"/>
        <w:rPr>
          <w:rFonts w:eastAsia="方正仿宋_GBK"/>
          <w:sz w:val="32"/>
          <w:szCs w:val="32"/>
        </w:rPr>
      </w:pPr>
      <w:r>
        <w:rPr>
          <w:rFonts w:eastAsia="方正仿宋_GBK"/>
          <w:sz w:val="32"/>
          <w:szCs w:val="32"/>
        </w:rPr>
        <w:t xml:space="preserve">        冉春兰  组织委员</w:t>
      </w:r>
    </w:p>
    <w:p>
      <w:pPr>
        <w:spacing w:line="594" w:lineRule="exact"/>
        <w:ind w:firstLine="1920" w:firstLineChars="600"/>
        <w:rPr>
          <w:rFonts w:eastAsia="方正仿宋_GBK"/>
          <w:sz w:val="32"/>
          <w:szCs w:val="32"/>
        </w:rPr>
      </w:pPr>
      <w:r>
        <w:rPr>
          <w:rFonts w:eastAsia="方正仿宋_GBK"/>
          <w:sz w:val="32"/>
          <w:szCs w:val="32"/>
        </w:rPr>
        <w:t>熊康林  宣统委员</w:t>
      </w:r>
    </w:p>
    <w:p>
      <w:pPr>
        <w:spacing w:line="594" w:lineRule="exact"/>
        <w:ind w:firstLine="640" w:firstLineChars="200"/>
        <w:rPr>
          <w:rFonts w:eastAsia="方正仿宋_GBK"/>
          <w:sz w:val="32"/>
          <w:szCs w:val="32"/>
        </w:rPr>
      </w:pPr>
      <w:r>
        <w:rPr>
          <w:rFonts w:eastAsia="方正仿宋_GBK"/>
          <w:sz w:val="32"/>
          <w:szCs w:val="32"/>
        </w:rPr>
        <w:t xml:space="preserve">        赵  军  街道办事处人武部长、副主任</w:t>
      </w:r>
    </w:p>
    <w:p>
      <w:pPr>
        <w:spacing w:line="594" w:lineRule="exact"/>
        <w:ind w:firstLine="640" w:firstLineChars="200"/>
        <w:rPr>
          <w:rFonts w:eastAsia="方正仿宋_GBK"/>
          <w:sz w:val="32"/>
          <w:szCs w:val="32"/>
        </w:rPr>
      </w:pPr>
      <w:r>
        <w:rPr>
          <w:rFonts w:eastAsia="方正仿宋_GBK"/>
          <w:sz w:val="32"/>
          <w:szCs w:val="32"/>
        </w:rPr>
        <w:t xml:space="preserve">        王明华  街道办事处副主任</w:t>
      </w:r>
    </w:p>
    <w:p>
      <w:pPr>
        <w:spacing w:line="594" w:lineRule="exact"/>
        <w:ind w:firstLine="1920" w:firstLineChars="600"/>
        <w:rPr>
          <w:rFonts w:hint="eastAsia" w:eastAsia="方正仿宋_GBK"/>
          <w:sz w:val="32"/>
          <w:szCs w:val="32"/>
        </w:rPr>
      </w:pPr>
      <w:r>
        <w:rPr>
          <w:rFonts w:eastAsia="方正仿宋_GBK"/>
          <w:sz w:val="32"/>
          <w:szCs w:val="32"/>
        </w:rPr>
        <w:t>黄耀锋  街道办事处副主任</w:t>
      </w:r>
    </w:p>
    <w:p>
      <w:pPr>
        <w:spacing w:line="594" w:lineRule="exact"/>
        <w:ind w:firstLine="640" w:firstLineChars="200"/>
        <w:rPr>
          <w:rFonts w:eastAsia="方正仿宋_GBK"/>
          <w:sz w:val="32"/>
          <w:szCs w:val="32"/>
        </w:rPr>
      </w:pPr>
      <w:r>
        <w:rPr>
          <w:rFonts w:eastAsia="方正仿宋_GBK"/>
          <w:sz w:val="32"/>
          <w:szCs w:val="32"/>
        </w:rPr>
        <w:t>组  员：贺文权  街道应急办主任</w:t>
      </w:r>
    </w:p>
    <w:p>
      <w:pPr>
        <w:spacing w:line="594" w:lineRule="exact"/>
        <w:ind w:firstLine="640" w:firstLineChars="200"/>
        <w:rPr>
          <w:rFonts w:eastAsia="方正仿宋_GBK"/>
          <w:sz w:val="32"/>
          <w:szCs w:val="32"/>
        </w:rPr>
      </w:pPr>
      <w:r>
        <w:rPr>
          <w:rFonts w:eastAsia="方正仿宋_GBK"/>
          <w:sz w:val="32"/>
          <w:szCs w:val="32"/>
        </w:rPr>
        <w:t xml:space="preserve">        王永祥  街道平安办主任</w:t>
      </w:r>
    </w:p>
    <w:p>
      <w:pPr>
        <w:spacing w:line="594" w:lineRule="exact"/>
        <w:ind w:firstLine="640" w:firstLineChars="200"/>
        <w:rPr>
          <w:rFonts w:eastAsia="方正仿宋_GBK"/>
          <w:sz w:val="32"/>
          <w:szCs w:val="32"/>
        </w:rPr>
      </w:pPr>
      <w:r>
        <w:rPr>
          <w:rFonts w:eastAsia="方正仿宋_GBK"/>
          <w:sz w:val="32"/>
          <w:szCs w:val="32"/>
        </w:rPr>
        <w:t xml:space="preserve">        冉海军  街道党政办主任</w:t>
      </w:r>
    </w:p>
    <w:p>
      <w:pPr>
        <w:spacing w:line="594" w:lineRule="exact"/>
        <w:ind w:firstLine="640" w:firstLineChars="200"/>
        <w:rPr>
          <w:rFonts w:eastAsia="方正仿宋_GBK"/>
          <w:sz w:val="32"/>
          <w:szCs w:val="32"/>
        </w:rPr>
      </w:pPr>
      <w:r>
        <w:rPr>
          <w:rFonts w:eastAsia="方正仿宋_GBK"/>
          <w:sz w:val="32"/>
          <w:szCs w:val="32"/>
        </w:rPr>
        <w:t xml:space="preserve">        黄  波  街道党群办主任</w:t>
      </w:r>
    </w:p>
    <w:p>
      <w:pPr>
        <w:spacing w:line="594" w:lineRule="exact"/>
        <w:ind w:firstLine="1920" w:firstLineChars="600"/>
        <w:rPr>
          <w:rFonts w:eastAsia="方正仿宋_GBK"/>
          <w:sz w:val="32"/>
          <w:szCs w:val="32"/>
        </w:rPr>
      </w:pPr>
      <w:r>
        <w:rPr>
          <w:rFonts w:eastAsia="方正仿宋_GBK"/>
          <w:sz w:val="32"/>
          <w:szCs w:val="32"/>
        </w:rPr>
        <w:t>朱  朦  街道规建办主任</w:t>
      </w:r>
    </w:p>
    <w:p>
      <w:pPr>
        <w:spacing w:line="594" w:lineRule="exact"/>
        <w:ind w:firstLine="1920" w:firstLineChars="600"/>
        <w:rPr>
          <w:rFonts w:eastAsia="方正仿宋_GBK"/>
          <w:sz w:val="32"/>
          <w:szCs w:val="32"/>
        </w:rPr>
      </w:pPr>
      <w:r>
        <w:rPr>
          <w:rFonts w:eastAsia="方正仿宋_GBK"/>
          <w:sz w:val="32"/>
          <w:szCs w:val="32"/>
        </w:rPr>
        <w:t>马莉莉  街道财政办主任</w:t>
      </w:r>
    </w:p>
    <w:p>
      <w:pPr>
        <w:spacing w:line="594" w:lineRule="exact"/>
        <w:ind w:firstLine="640" w:firstLineChars="200"/>
        <w:rPr>
          <w:rFonts w:eastAsia="方正仿宋_GBK"/>
          <w:sz w:val="32"/>
          <w:szCs w:val="32"/>
        </w:rPr>
      </w:pPr>
      <w:r>
        <w:rPr>
          <w:rFonts w:eastAsia="方正仿宋_GBK"/>
          <w:sz w:val="32"/>
          <w:szCs w:val="32"/>
        </w:rPr>
        <w:t xml:space="preserve">        袁青桦  街道经发办主任</w:t>
      </w:r>
    </w:p>
    <w:p>
      <w:pPr>
        <w:spacing w:line="594" w:lineRule="exact"/>
        <w:ind w:firstLine="640" w:firstLineChars="200"/>
        <w:rPr>
          <w:rFonts w:eastAsia="方正仿宋_GBK"/>
          <w:sz w:val="32"/>
          <w:szCs w:val="32"/>
        </w:rPr>
      </w:pPr>
      <w:r>
        <w:rPr>
          <w:rFonts w:eastAsia="方正仿宋_GBK"/>
          <w:sz w:val="32"/>
          <w:szCs w:val="32"/>
        </w:rPr>
        <w:t xml:space="preserve">        谢  欢  街道社事办主任</w:t>
      </w:r>
    </w:p>
    <w:p>
      <w:pPr>
        <w:spacing w:line="594" w:lineRule="exact"/>
        <w:ind w:firstLine="1920" w:firstLineChars="600"/>
        <w:rPr>
          <w:rFonts w:eastAsia="方正仿宋_GBK"/>
          <w:sz w:val="32"/>
          <w:szCs w:val="32"/>
        </w:rPr>
      </w:pPr>
      <w:r>
        <w:rPr>
          <w:rFonts w:eastAsia="方正仿宋_GBK"/>
          <w:sz w:val="32"/>
          <w:szCs w:val="32"/>
        </w:rPr>
        <w:t>周</w:t>
      </w:r>
      <w:r>
        <w:rPr>
          <w:rFonts w:hint="eastAsia" w:eastAsia="方正仿宋_GBK"/>
          <w:sz w:val="32"/>
          <w:szCs w:val="32"/>
        </w:rPr>
        <w:t>威</w:t>
      </w:r>
      <w:r>
        <w:rPr>
          <w:rFonts w:eastAsia="方正仿宋_GBK"/>
          <w:sz w:val="32"/>
          <w:szCs w:val="32"/>
        </w:rPr>
        <w:t>儒  乌杨市场监管所所长</w:t>
      </w:r>
    </w:p>
    <w:p>
      <w:pPr>
        <w:spacing w:line="594" w:lineRule="exact"/>
        <w:ind w:firstLine="1920" w:firstLineChars="600"/>
        <w:rPr>
          <w:rFonts w:eastAsia="方正仿宋_GBK"/>
          <w:sz w:val="32"/>
          <w:szCs w:val="32"/>
        </w:rPr>
      </w:pPr>
      <w:r>
        <w:rPr>
          <w:rFonts w:eastAsia="方正仿宋_GBK"/>
          <w:sz w:val="32"/>
          <w:szCs w:val="32"/>
        </w:rPr>
        <w:t>伯维锋  乌杨派出所所长</w:t>
      </w:r>
    </w:p>
    <w:p>
      <w:pPr>
        <w:spacing w:line="594" w:lineRule="exact"/>
        <w:ind w:firstLine="640" w:firstLineChars="200"/>
        <w:rPr>
          <w:rFonts w:eastAsia="方正仿宋_GBK"/>
          <w:sz w:val="32"/>
          <w:szCs w:val="32"/>
        </w:rPr>
      </w:pPr>
      <w:r>
        <w:rPr>
          <w:rFonts w:eastAsia="方正仿宋_GBK"/>
          <w:sz w:val="32"/>
          <w:szCs w:val="32"/>
        </w:rPr>
        <w:t xml:space="preserve">        毛远文  乌杨卫生院院长</w:t>
      </w:r>
    </w:p>
    <w:p>
      <w:pPr>
        <w:spacing w:line="594" w:lineRule="exact"/>
        <w:ind w:firstLine="640" w:firstLineChars="200"/>
        <w:rPr>
          <w:rFonts w:eastAsia="方正仿宋_GBK"/>
          <w:sz w:val="32"/>
          <w:szCs w:val="32"/>
        </w:rPr>
      </w:pPr>
      <w:r>
        <w:rPr>
          <w:rFonts w:eastAsia="方正仿宋_GBK"/>
          <w:sz w:val="32"/>
          <w:szCs w:val="32"/>
        </w:rPr>
        <w:t xml:space="preserve">        王金刚  乌杨农业服务中心主任</w:t>
      </w:r>
    </w:p>
    <w:p>
      <w:pPr>
        <w:spacing w:line="594" w:lineRule="exact"/>
        <w:ind w:firstLine="1920" w:firstLineChars="600"/>
        <w:rPr>
          <w:rFonts w:hint="eastAsia" w:eastAsia="方正仿宋_GBK"/>
          <w:sz w:val="32"/>
          <w:szCs w:val="32"/>
          <w:lang w:eastAsia="zh-CN"/>
        </w:rPr>
      </w:pPr>
      <w:r>
        <w:rPr>
          <w:rFonts w:eastAsia="方正仿宋_GBK"/>
          <w:sz w:val="32"/>
          <w:szCs w:val="32"/>
        </w:rPr>
        <w:t>胡洪雷  乌杨综合执法大队</w:t>
      </w:r>
      <w:r>
        <w:rPr>
          <w:rFonts w:hint="eastAsia" w:eastAsia="方正仿宋_GBK"/>
          <w:sz w:val="32"/>
          <w:szCs w:val="32"/>
          <w:lang w:eastAsia="zh-CN"/>
        </w:rPr>
        <w:t>负责人</w:t>
      </w:r>
    </w:p>
    <w:p>
      <w:pPr>
        <w:spacing w:line="594" w:lineRule="exact"/>
        <w:ind w:firstLine="1920" w:firstLineChars="600"/>
        <w:rPr>
          <w:rFonts w:eastAsia="方正仿宋_GBK"/>
          <w:sz w:val="32"/>
          <w:szCs w:val="32"/>
        </w:rPr>
      </w:pPr>
      <w:r>
        <w:rPr>
          <w:rFonts w:eastAsia="方正仿宋_GBK"/>
          <w:sz w:val="32"/>
          <w:szCs w:val="32"/>
        </w:rPr>
        <w:t>胡长</w:t>
      </w:r>
      <w:r>
        <w:rPr>
          <w:rFonts w:hint="eastAsia" w:eastAsia="方正仿宋_GBK"/>
          <w:sz w:val="32"/>
          <w:szCs w:val="32"/>
        </w:rPr>
        <w:t>森</w:t>
      </w:r>
      <w:r>
        <w:rPr>
          <w:rFonts w:eastAsia="方正仿宋_GBK"/>
          <w:sz w:val="32"/>
          <w:szCs w:val="32"/>
        </w:rPr>
        <w:t xml:space="preserve">  乌杨</w:t>
      </w:r>
      <w:r>
        <w:rPr>
          <w:rFonts w:hint="eastAsia" w:eastAsia="方正仿宋_GBK"/>
          <w:sz w:val="32"/>
          <w:szCs w:val="32"/>
          <w:lang w:eastAsia="zh-CN"/>
        </w:rPr>
        <w:t>规资所</w:t>
      </w:r>
      <w:r>
        <w:rPr>
          <w:rFonts w:eastAsia="方正仿宋_GBK"/>
          <w:sz w:val="32"/>
          <w:szCs w:val="32"/>
        </w:rPr>
        <w:t>所长</w:t>
      </w:r>
    </w:p>
    <w:p>
      <w:pPr>
        <w:spacing w:line="594" w:lineRule="exact"/>
        <w:ind w:firstLine="640" w:firstLineChars="200"/>
        <w:rPr>
          <w:rFonts w:eastAsia="方正仿宋_GBK"/>
          <w:sz w:val="32"/>
          <w:szCs w:val="32"/>
        </w:rPr>
      </w:pPr>
      <w:r>
        <w:rPr>
          <w:rFonts w:hint="eastAsia" w:ascii="方正楷体_GBK" w:eastAsia="方正楷体_GBK"/>
          <w:sz w:val="32"/>
          <w:szCs w:val="32"/>
        </w:rPr>
        <w:t>（二）</w:t>
      </w:r>
      <w:r>
        <w:rPr>
          <w:rFonts w:eastAsia="方正仿宋_GBK"/>
          <w:sz w:val="32"/>
          <w:szCs w:val="32"/>
        </w:rPr>
        <w:t>街道各村（社区）</w:t>
      </w:r>
      <w:r>
        <w:rPr>
          <w:rFonts w:hint="eastAsia" w:eastAsia="方正仿宋_GBK"/>
          <w:sz w:val="32"/>
          <w:szCs w:val="32"/>
          <w:lang w:eastAsia="zh-CN"/>
        </w:rPr>
        <w:t>驻村</w:t>
      </w:r>
      <w:r>
        <w:rPr>
          <w:rFonts w:eastAsia="方正仿宋_GBK"/>
          <w:sz w:val="32"/>
          <w:szCs w:val="32"/>
        </w:rPr>
        <w:t>干部、直属单位、相关企业要认真履行宣传防范、隐患整改和监督管理职责，加强对本辖区本行业一氧化碳中毒防范和防范火灾的督促检查，发现问题要及时责令整改。</w:t>
      </w:r>
    </w:p>
    <w:p>
      <w:pPr>
        <w:spacing w:line="594" w:lineRule="exact"/>
        <w:ind w:firstLine="640" w:firstLineChars="200"/>
        <w:rPr>
          <w:rFonts w:eastAsia="方正黑体_GBK"/>
          <w:sz w:val="32"/>
          <w:szCs w:val="32"/>
        </w:rPr>
      </w:pPr>
      <w:r>
        <w:rPr>
          <w:rFonts w:eastAsia="方正黑体_GBK"/>
          <w:sz w:val="32"/>
          <w:szCs w:val="32"/>
        </w:rPr>
        <w:t>四、时间步骤</w:t>
      </w:r>
    </w:p>
    <w:p>
      <w:pPr>
        <w:spacing w:line="594" w:lineRule="exact"/>
        <w:ind w:firstLine="640" w:firstLineChars="200"/>
        <w:rPr>
          <w:rFonts w:eastAsia="方正仿宋_GBK"/>
          <w:sz w:val="32"/>
          <w:szCs w:val="32"/>
        </w:rPr>
      </w:pPr>
      <w:r>
        <w:rPr>
          <w:rFonts w:eastAsia="方正楷体_GBK"/>
          <w:sz w:val="32"/>
          <w:szCs w:val="32"/>
        </w:rPr>
        <w:t>（一）部署发动（2022年11月30日前）。</w:t>
      </w:r>
      <w:r>
        <w:rPr>
          <w:rFonts w:eastAsia="方正仿宋_GBK"/>
          <w:sz w:val="32"/>
          <w:szCs w:val="32"/>
        </w:rPr>
        <w:t>各村（社区）、相关单位和办公室结合实际，制发工作方案、明确职责任务、细化工作措施，召开会议，广泛动员部署。</w:t>
      </w:r>
    </w:p>
    <w:p>
      <w:pPr>
        <w:spacing w:line="594" w:lineRule="exact"/>
        <w:ind w:firstLine="640" w:firstLineChars="200"/>
        <w:rPr>
          <w:rFonts w:eastAsia="方正仿宋_GBK"/>
          <w:sz w:val="32"/>
          <w:szCs w:val="32"/>
        </w:rPr>
      </w:pPr>
      <w:r>
        <w:rPr>
          <w:rFonts w:eastAsia="方正楷体_GBK"/>
          <w:sz w:val="32"/>
          <w:szCs w:val="32"/>
        </w:rPr>
        <w:t>（二）组织实施（2022年12月1日至2023年3月25日）。</w:t>
      </w:r>
      <w:r>
        <w:rPr>
          <w:rFonts w:eastAsia="方正仿宋_GBK"/>
          <w:sz w:val="32"/>
          <w:szCs w:val="32"/>
        </w:rPr>
        <w:t>按照工作方案和目标任务，强化政府统筹、部门协作，定期分析研判、通报调度、检查督导，从严从细从实抓好落实。</w:t>
      </w:r>
    </w:p>
    <w:p>
      <w:pPr>
        <w:spacing w:line="594" w:lineRule="exact"/>
        <w:ind w:firstLine="640" w:firstLineChars="200"/>
        <w:rPr>
          <w:rFonts w:eastAsia="方正仿宋_GBK"/>
          <w:sz w:val="32"/>
          <w:szCs w:val="32"/>
        </w:rPr>
      </w:pPr>
      <w:r>
        <w:rPr>
          <w:rFonts w:eastAsia="方正楷体_GBK"/>
          <w:sz w:val="32"/>
          <w:szCs w:val="32"/>
        </w:rPr>
        <w:t>（三）总结验收（2023年3月26日至3月31日）。</w:t>
      </w:r>
      <w:r>
        <w:rPr>
          <w:rFonts w:eastAsia="方正仿宋_GBK"/>
          <w:sz w:val="32"/>
          <w:szCs w:val="32"/>
        </w:rPr>
        <w:t>组织检查验收，总结工作成效，固化经验做法，健全完善消防安全风险分级管控和隐患排查双重预防机制，推动消防安全形势持续向好。</w:t>
      </w:r>
    </w:p>
    <w:p>
      <w:pPr>
        <w:spacing w:line="594" w:lineRule="exact"/>
        <w:ind w:firstLine="640" w:firstLineChars="200"/>
        <w:rPr>
          <w:rFonts w:eastAsia="方正黑体_GBK"/>
          <w:sz w:val="32"/>
          <w:szCs w:val="32"/>
        </w:rPr>
      </w:pPr>
      <w:r>
        <w:rPr>
          <w:rFonts w:eastAsia="方正黑体_GBK"/>
          <w:sz w:val="32"/>
          <w:szCs w:val="32"/>
        </w:rPr>
        <w:t>五、工作要求</w:t>
      </w:r>
    </w:p>
    <w:p>
      <w:pPr>
        <w:spacing w:line="594" w:lineRule="exact"/>
        <w:ind w:firstLine="640" w:firstLineChars="200"/>
        <w:rPr>
          <w:rFonts w:eastAsia="方正仿宋_GBK"/>
          <w:sz w:val="32"/>
          <w:szCs w:val="32"/>
        </w:rPr>
      </w:pPr>
      <w:r>
        <w:rPr>
          <w:rFonts w:eastAsia="方正楷体_GBK"/>
          <w:sz w:val="32"/>
          <w:szCs w:val="32"/>
        </w:rPr>
        <w:t>（一）加强组织领导。</w:t>
      </w:r>
      <w:r>
        <w:rPr>
          <w:rFonts w:eastAsia="方正仿宋_GBK"/>
          <w:sz w:val="32"/>
          <w:szCs w:val="32"/>
        </w:rPr>
        <w:t>各村（社区）、办公室和有关单位要树立安全发展理念，强化风险意识，坚持底线思维，层层抓好冬春火灾防控工作组织实施。结合消防安全专项整治三年行动，“清单化”推进重点任务，及时研究解决重大问题。</w:t>
      </w:r>
    </w:p>
    <w:p>
      <w:pPr>
        <w:spacing w:line="594" w:lineRule="exact"/>
        <w:ind w:firstLine="640" w:firstLineChars="200"/>
        <w:rPr>
          <w:rFonts w:eastAsia="方正仿宋_GBK"/>
          <w:sz w:val="32"/>
          <w:szCs w:val="32"/>
        </w:rPr>
      </w:pPr>
      <w:r>
        <w:rPr>
          <w:rFonts w:eastAsia="方正楷体_GBK"/>
          <w:sz w:val="32"/>
          <w:szCs w:val="32"/>
        </w:rPr>
        <w:t>（二）坚持精准施策。</w:t>
      </w:r>
      <w:r>
        <w:rPr>
          <w:rFonts w:eastAsia="方正仿宋_GBK"/>
          <w:sz w:val="32"/>
          <w:szCs w:val="32"/>
        </w:rPr>
        <w:t>2022年11月30日前，村（社区）、办公室和有关单位要对本地区、本行业冬春消防安全形势进行一次分析研判，制定针对性防控措施。有关单位要组织开展消防安全排查，跟踪督改问题隐患，加强信息共享和联合执法，督促单位推行火灾风险隐患自知自查自改和公示承诺管理制度。落实火灾隐患有奖举报机制，发动群众查找身边消防违法行为和火灾隐患。鼓励采取政府购买服务等方式聘请专家辅助开展检查，帮助解决复杂技术难题。</w:t>
      </w:r>
    </w:p>
    <w:p>
      <w:pPr>
        <w:spacing w:line="594" w:lineRule="exact"/>
        <w:ind w:firstLine="640" w:firstLineChars="200"/>
        <w:rPr>
          <w:rFonts w:eastAsia="方正仿宋_GBK"/>
          <w:sz w:val="32"/>
          <w:szCs w:val="32"/>
        </w:rPr>
      </w:pPr>
      <w:r>
        <w:rPr>
          <w:rFonts w:eastAsia="方正楷体_GBK"/>
          <w:sz w:val="32"/>
          <w:szCs w:val="32"/>
        </w:rPr>
        <w:t>（三）严格监管执法。</w:t>
      </w:r>
      <w:r>
        <w:rPr>
          <w:rFonts w:eastAsia="方正仿宋_GBK"/>
          <w:sz w:val="32"/>
          <w:szCs w:val="32"/>
        </w:rPr>
        <w:t>突出精准执法，对高风险领域和单位实现全覆盖，强化单位主要负责人履行消防安全职责的检查核查。依法采取查封、罚款、拘留、关停等手段，加大违法行为查处力度，对屡罚不改、屡禁不止的，纳入消防安全严重失信行为实施联合惩戒。涉嫌犯罪的，加强行刑衔接，依法追究刑事责任。</w:t>
      </w:r>
    </w:p>
    <w:p>
      <w:pPr>
        <w:spacing w:line="594" w:lineRule="exact"/>
        <w:ind w:firstLine="640" w:firstLineChars="200"/>
        <w:rPr>
          <w:rFonts w:eastAsia="方正仿宋_GBK"/>
          <w:sz w:val="32"/>
          <w:szCs w:val="32"/>
        </w:rPr>
      </w:pPr>
      <w:r>
        <w:rPr>
          <w:rFonts w:eastAsia="方正楷体_GBK"/>
          <w:sz w:val="32"/>
          <w:szCs w:val="32"/>
        </w:rPr>
        <w:t>（四）强化示范引领。</w:t>
      </w:r>
      <w:r>
        <w:rPr>
          <w:rFonts w:eastAsia="方正仿宋_GBK"/>
          <w:sz w:val="32"/>
          <w:szCs w:val="32"/>
        </w:rPr>
        <w:t>各村（社区）、各有关单位要组织在高层建筑、医院、养老院、旅游景区、学校等开展消防安全管理示范创建，强化专家示范检查、培养消防“明白人”、建强专业管理团队、突出科技赋能等措施，分类试点、打造样板，引导提升单位管理水平。连锁和集团企业要加强下属单位达标创建的督促指导，促进消防安全管理提质增效。</w:t>
      </w:r>
    </w:p>
    <w:p>
      <w:pPr>
        <w:spacing w:line="594" w:lineRule="exact"/>
        <w:ind w:firstLine="640" w:firstLineChars="200"/>
        <w:rPr>
          <w:rFonts w:eastAsia="方正仿宋_GBK"/>
          <w:sz w:val="32"/>
          <w:szCs w:val="32"/>
        </w:rPr>
      </w:pPr>
      <w:r>
        <w:rPr>
          <w:rFonts w:eastAsia="方正楷体_GBK"/>
          <w:sz w:val="32"/>
          <w:szCs w:val="32"/>
        </w:rPr>
        <w:t>（五）严肃督导考核。</w:t>
      </w:r>
      <w:r>
        <w:rPr>
          <w:rFonts w:eastAsia="方正仿宋_GBK"/>
          <w:sz w:val="32"/>
          <w:szCs w:val="32"/>
        </w:rPr>
        <w:t>乌杨街道办事处将把冬春火灾防控工作纳入督导检查和村（社区）年度消防工作检查重要内容，街道办事处督查办要加强</w:t>
      </w:r>
      <w:bookmarkStart w:id="0" w:name="_GoBack"/>
      <w:r>
        <w:rPr>
          <w:rFonts w:hint="eastAsia" w:eastAsia="方正仿宋_GBK"/>
          <w:sz w:val="32"/>
          <w:szCs w:val="32"/>
          <w:lang w:eastAsia="zh-CN"/>
        </w:rPr>
        <w:t>明察</w:t>
      </w:r>
      <w:r>
        <w:rPr>
          <w:rFonts w:eastAsia="方正仿宋_GBK"/>
          <w:sz w:val="32"/>
          <w:szCs w:val="32"/>
        </w:rPr>
        <w:t>暗访</w:t>
      </w:r>
      <w:bookmarkEnd w:id="0"/>
      <w:r>
        <w:rPr>
          <w:rFonts w:eastAsia="方正仿宋_GBK"/>
          <w:sz w:val="32"/>
          <w:szCs w:val="32"/>
        </w:rPr>
        <w:t>，推动任务落实。对工作不力、进展缓慢的，及时通报批评；对责任不落实、履职不到位发生较大及以上火灾，造成严重后果的，严肃追责问责。</w:t>
      </w:r>
    </w:p>
    <w:p>
      <w:pPr>
        <w:rPr>
          <w:rFonts w:eastAsia="方正仿宋_GBK"/>
          <w:sz w:val="32"/>
          <w:szCs w:val="32"/>
        </w:rPr>
      </w:pPr>
    </w:p>
    <w:p>
      <w:pPr>
        <w:rPr>
          <w:rFonts w:eastAsia="方正仿宋_GBK"/>
          <w:sz w:val="32"/>
          <w:szCs w:val="32"/>
        </w:rPr>
      </w:pPr>
    </w:p>
    <w:p>
      <w:pPr>
        <w:pStyle w:val="3"/>
        <w:rPr>
          <w:rFonts w:hint="eastAsia" w:eastAsia="方正仿宋_GBK"/>
          <w:sz w:val="32"/>
          <w:szCs w:val="32"/>
        </w:rPr>
      </w:pPr>
    </w:p>
    <w:p>
      <w:pPr>
        <w:pBdr>
          <w:top w:val="single" w:color="auto" w:sz="8" w:space="3"/>
          <w:bottom w:val="single" w:color="auto" w:sz="6" w:space="1"/>
        </w:pBdr>
        <w:snapToGrid w:val="0"/>
        <w:ind w:firstLine="140" w:firstLineChars="50"/>
        <w:rPr>
          <w:rFonts w:hint="eastAsia" w:eastAsia="方正仿宋_GBK"/>
          <w:color w:val="000000"/>
          <w:sz w:val="28"/>
          <w:szCs w:val="28"/>
        </w:rPr>
      </w:pPr>
      <w:r>
        <w:rPr>
          <w:rFonts w:eastAsia="方正仿宋_GBK"/>
          <w:color w:val="000000"/>
          <w:sz w:val="28"/>
          <w:szCs w:val="28"/>
        </w:rPr>
        <w:t>忠县乌杨街道党政办公室                    2022年12月7日印发</w:t>
      </w: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sz w:val="28"/>
        <w:szCs w:val="28"/>
      </w:rPr>
    </w:pPr>
    <w:r>
      <w:rPr>
        <w:rFonts w:ascii="宋体" w:hAnsi="宋体"/>
        <w:sz w:val="28"/>
        <w:szCs w:val="28"/>
      </w:rPr>
      <w:t>—</w:t>
    </w:r>
    <w:sdt>
      <w:sdtPr>
        <w:rPr>
          <w:rFonts w:ascii="宋体" w:hAnsi="宋体"/>
          <w:sz w:val="28"/>
          <w:szCs w:val="28"/>
        </w:rPr>
        <w:id w:val="-1415937319"/>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sdtContent>
    </w:sdt>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sz w:val="28"/>
        <w:szCs w:val="28"/>
      </w:rPr>
    </w:pPr>
    <w:r>
      <w:rPr>
        <w:rFonts w:ascii="宋体" w:hAnsi="宋体"/>
        <w:sz w:val="28"/>
        <w:szCs w:val="28"/>
      </w:rPr>
      <w:t>—</w:t>
    </w:r>
    <w:sdt>
      <w:sdtPr>
        <w:rPr>
          <w:rFonts w:ascii="宋体" w:hAnsi="宋体"/>
          <w:sz w:val="28"/>
          <w:szCs w:val="28"/>
        </w:rPr>
        <w:id w:val="296269783"/>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sdtContent>
    </w:sdt>
    <w:r>
      <w:rPr>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60154"/>
    <w:multiLevelType w:val="singleLevel"/>
    <w:tmpl w:val="7DA6015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TdmNGQyYjIxMTBiMjRiODA0ZTcwNGI5NTAwYjEifQ=="/>
  </w:docVars>
  <w:rsids>
    <w:rsidRoot w:val="42D27BCB"/>
    <w:rsid w:val="001D4F00"/>
    <w:rsid w:val="003C753D"/>
    <w:rsid w:val="006C7A50"/>
    <w:rsid w:val="006F1E79"/>
    <w:rsid w:val="00700172"/>
    <w:rsid w:val="00720A96"/>
    <w:rsid w:val="008F59A3"/>
    <w:rsid w:val="00AB6F9A"/>
    <w:rsid w:val="00AC214A"/>
    <w:rsid w:val="00B77E05"/>
    <w:rsid w:val="00C42E4C"/>
    <w:rsid w:val="00C70CE7"/>
    <w:rsid w:val="00D22317"/>
    <w:rsid w:val="00D71B3B"/>
    <w:rsid w:val="00F67B42"/>
    <w:rsid w:val="022419B2"/>
    <w:rsid w:val="02816CCE"/>
    <w:rsid w:val="08601134"/>
    <w:rsid w:val="0B1A7CC0"/>
    <w:rsid w:val="0D0B3D64"/>
    <w:rsid w:val="1243229A"/>
    <w:rsid w:val="12573FEC"/>
    <w:rsid w:val="15C90D9F"/>
    <w:rsid w:val="19322CFF"/>
    <w:rsid w:val="20085EE1"/>
    <w:rsid w:val="219B4994"/>
    <w:rsid w:val="23497B0C"/>
    <w:rsid w:val="23CB5BA3"/>
    <w:rsid w:val="25F82554"/>
    <w:rsid w:val="26256672"/>
    <w:rsid w:val="2DB80F46"/>
    <w:rsid w:val="34E95DA0"/>
    <w:rsid w:val="35AC221B"/>
    <w:rsid w:val="38895D77"/>
    <w:rsid w:val="3CFA1BB0"/>
    <w:rsid w:val="3D412D68"/>
    <w:rsid w:val="3EF12DD0"/>
    <w:rsid w:val="42D27BCB"/>
    <w:rsid w:val="43560B8E"/>
    <w:rsid w:val="464B76B3"/>
    <w:rsid w:val="4AA743C5"/>
    <w:rsid w:val="51002139"/>
    <w:rsid w:val="53F65A75"/>
    <w:rsid w:val="54117A18"/>
    <w:rsid w:val="54D507B2"/>
    <w:rsid w:val="54D60398"/>
    <w:rsid w:val="597F34A7"/>
    <w:rsid w:val="63597F37"/>
    <w:rsid w:val="64E22405"/>
    <w:rsid w:val="6873486E"/>
    <w:rsid w:val="69514F0B"/>
    <w:rsid w:val="6DE17B02"/>
    <w:rsid w:val="6DFB6F54"/>
    <w:rsid w:val="6DFD1A82"/>
    <w:rsid w:val="6EBA6EC0"/>
    <w:rsid w:val="725D7911"/>
    <w:rsid w:val="778D3EEA"/>
    <w:rsid w:val="779A47E6"/>
    <w:rsid w:val="782A3DBC"/>
    <w:rsid w:val="786170B2"/>
    <w:rsid w:val="7B8E6410"/>
    <w:rsid w:val="7D593D9D"/>
    <w:rsid w:val="7E7A711F"/>
    <w:rsid w:val="7FFF6CA6"/>
    <w:rsid w:val="AFFD69EF"/>
    <w:rsid w:val="EBF7D97B"/>
    <w:rsid w:val="F63E1F52"/>
    <w:rsid w:val="FFFF9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pacing w:after="120"/>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页眉 字符"/>
    <w:basedOn w:val="9"/>
    <w:link w:val="7"/>
    <w:qFormat/>
    <w:uiPriority w:val="0"/>
    <w:rPr>
      <w:rFonts w:ascii="Times New Roman" w:hAnsi="Times New Roman"/>
      <w:kern w:val="2"/>
      <w:sz w:val="18"/>
      <w:szCs w:val="18"/>
    </w:rPr>
  </w:style>
  <w:style w:type="character" w:customStyle="1" w:styleId="12">
    <w:name w:val="页脚 字符"/>
    <w:basedOn w:val="9"/>
    <w:link w:val="6"/>
    <w:qFormat/>
    <w:uiPriority w:val="99"/>
    <w:rPr>
      <w:rFonts w:ascii="Times New Roman" w:hAnsi="Times New Roman"/>
      <w:kern w:val="2"/>
      <w:sz w:val="18"/>
      <w:szCs w:val="18"/>
    </w:rPr>
  </w:style>
  <w:style w:type="character" w:customStyle="1" w:styleId="13">
    <w:name w:val="批注框文本 字符"/>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784</Words>
  <Characters>4475</Characters>
  <Lines>37</Lines>
  <Paragraphs>10</Paragraphs>
  <TotalTime>28</TotalTime>
  <ScaleCrop>false</ScaleCrop>
  <LinksUpToDate>false</LinksUpToDate>
  <CharactersWithSpaces>5249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2022-01-10T17:29:00Z</dcterms:created>
  <dc:creator>Administrator</dc:creator>
  <cp:lastModifiedBy>乌杨街道收发员</cp:lastModifiedBy>
  <cp:lastPrinted>2022-12-08T01:12:00Z</cp:lastPrinted>
  <dcterms:modified xsi:type="dcterms:W3CDTF">2023-04-03T11:12:02Z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4F570283252E4BD5A3E77E732B8B8D85</vt:lpwstr>
  </property>
</Properties>
</file>