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重庆市忠县兴峰乡退役军人服务站</w:t>
      </w:r>
      <w:r>
        <w:rPr>
          <w:rFonts w:hint="default" w:ascii="Times New Roman" w:hAnsi="Times New Roman" w:eastAsia="方正小标宋_GBK" w:cs="Times New Roman"/>
          <w:sz w:val="36"/>
          <w:szCs w:val="36"/>
          <w:shd w:val="clear" w:color="auto" w:fill="FFFFFF"/>
        </w:rPr>
        <w:t>2023年度决算公开说明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0" w:afterAutospacing="0"/>
        <w:ind w:firstLine="643" w:firstLineChars="200"/>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ind w:firstLine="42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为辖区退役军人落实相关政</w:t>
      </w:r>
      <w:bookmarkStart w:id="0" w:name="_GoBack"/>
      <w:bookmarkEnd w:id="0"/>
      <w:r>
        <w:rPr>
          <w:rFonts w:hint="default" w:ascii="Times New Roman" w:hAnsi="Times New Roman" w:eastAsia="方正仿宋_GBK" w:cs="Times New Roman"/>
          <w:color w:val="auto"/>
          <w:sz w:val="32"/>
          <w:szCs w:val="32"/>
          <w:shd w:val="clear" w:color="auto" w:fill="FFFFFF"/>
        </w:rPr>
        <w:t>策维护合法权益提供服务，落实各项优抚安置政策，维护退役军人合法权益。</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ind w:firstLine="420"/>
        <w:textAlignment w:val="auto"/>
        <w:rPr>
          <w:rFonts w:hint="default" w:ascii="Times New Roman" w:hAnsi="Times New Roman" w:eastAsia="楷体" w:cs="Times New Roman"/>
          <w:color w:val="auto"/>
          <w:sz w:val="32"/>
          <w:szCs w:val="32"/>
        </w:rPr>
      </w:pPr>
      <w:r>
        <w:rPr>
          <w:rStyle w:val="10"/>
          <w:rFonts w:hint="default" w:ascii="Times New Roman" w:hAnsi="Times New Roman" w:eastAsia="楷体" w:cs="Times New Roman"/>
          <w:color w:val="auto"/>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内设1个综合办公室</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ind w:firstLine="643" w:firstLineChars="200"/>
        <w:textAlignment w:val="auto"/>
        <w:rPr>
          <w:rStyle w:val="10"/>
          <w:rFonts w:hint="default" w:ascii="Times New Roman" w:hAnsi="Times New Roman" w:eastAsia="黑体" w:cs="Times New Roman"/>
          <w:color w:val="auto"/>
          <w:sz w:val="32"/>
          <w:szCs w:val="32"/>
          <w:shd w:val="clear" w:color="auto" w:fill="FFFFFF"/>
        </w:rPr>
      </w:pPr>
      <w:r>
        <w:rPr>
          <w:rStyle w:val="10"/>
          <w:rFonts w:hint="default" w:ascii="Times New Roman" w:hAnsi="Times New Roman" w:eastAsia="黑体" w:cs="Times New Roman"/>
          <w:color w:val="auto"/>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ind w:firstLine="643" w:firstLineChars="200"/>
        <w:textAlignment w:val="auto"/>
        <w:rPr>
          <w:rFonts w:hint="default" w:ascii="Times New Roman" w:hAnsi="Times New Roman" w:eastAsia="方正仿宋_GBK" w:cs="Times New Roman"/>
          <w:color w:val="auto"/>
          <w:sz w:val="32"/>
          <w:szCs w:val="32"/>
          <w:lang w:val="en-US" w:eastAsia="zh-CN"/>
        </w:rPr>
      </w:pPr>
      <w:r>
        <w:rPr>
          <w:rStyle w:val="10"/>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rPr>
        <w:t>2023年度收入总计43.76万元，支出总计</w:t>
      </w:r>
      <w:r>
        <w:rPr>
          <w:rFonts w:hint="default" w:ascii="Times New Roman" w:hAnsi="Times New Roman" w:eastAsia="方正仿宋_GBK" w:cs="Times New Roman"/>
          <w:color w:val="auto"/>
          <w:sz w:val="32"/>
          <w:szCs w:val="32"/>
        </w:rPr>
        <w:t>43.76</w:t>
      </w:r>
      <w:r>
        <w:rPr>
          <w:rFonts w:hint="default" w:ascii="Times New Roman" w:hAnsi="Times New Roman" w:eastAsia="方正仿宋_GBK" w:cs="Times New Roman"/>
          <w:color w:val="auto"/>
          <w:sz w:val="32"/>
          <w:szCs w:val="32"/>
          <w:shd w:val="clear" w:color="auto" w:fill="FFFFFF"/>
        </w:rPr>
        <w:t>万元。收支较上年决算数增加7.20万元，增长19.69%，主要原因是</w:t>
      </w:r>
      <w:r>
        <w:rPr>
          <w:rFonts w:hint="default" w:ascii="Times New Roman" w:hAnsi="Times New Roman" w:eastAsia="方正仿宋_GBK" w:cs="Times New Roman"/>
          <w:color w:val="auto"/>
          <w:sz w:val="32"/>
          <w:szCs w:val="32"/>
          <w:shd w:val="clear" w:color="auto" w:fill="FFFFFF"/>
          <w:lang w:val="en-US" w:eastAsia="zh-CN"/>
        </w:rPr>
        <w:t>2023年度我单位在职人员工资调标及补发以前年度职工应发未发待遇导致人员经费收入支出增加，使得年度收入支出较上年增加。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2023年度收入合计43.76万元，较上年决算数增加7.20万元，增长19.69%，主要原因是</w:t>
      </w:r>
      <w:r>
        <w:rPr>
          <w:rFonts w:hint="default" w:ascii="Times New Roman" w:hAnsi="Times New Roman" w:eastAsia="方正仿宋_GBK" w:cs="Times New Roman"/>
          <w:color w:val="auto"/>
          <w:sz w:val="32"/>
          <w:szCs w:val="32"/>
          <w:shd w:val="clear" w:color="auto" w:fill="FFFFFF"/>
          <w:lang w:val="en-US" w:eastAsia="zh-CN"/>
        </w:rPr>
        <w:t>2023年度我单位在职人员工资调标及补发以前年度职工应发未发待遇导致人员经费收入增加，使得年度收入较上年增加。</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43.76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43.76</w:t>
      </w:r>
      <w:r>
        <w:rPr>
          <w:rFonts w:hint="default" w:ascii="Times New Roman" w:hAnsi="Times New Roman" w:eastAsia="方正仿宋_GBK" w:cs="Times New Roman"/>
          <w:color w:val="auto"/>
          <w:sz w:val="32"/>
          <w:szCs w:val="32"/>
          <w:shd w:val="clear" w:color="auto" w:fill="FFFFFF"/>
        </w:rPr>
        <w:t>万元，较上年决算数增加7.20万元，增长19.69%，主要原因是</w:t>
      </w:r>
      <w:r>
        <w:rPr>
          <w:rFonts w:hint="default" w:ascii="Times New Roman" w:hAnsi="Times New Roman" w:eastAsia="方正仿宋_GBK" w:cs="Times New Roman"/>
          <w:color w:val="auto"/>
          <w:sz w:val="32"/>
          <w:szCs w:val="32"/>
          <w:shd w:val="clear" w:color="auto" w:fill="FFFFFF"/>
          <w:lang w:val="en-US" w:eastAsia="zh-CN"/>
        </w:rPr>
        <w:t>2023年度我单位在职人员工资调标及补发以前年度职工应发未发待遇导致人员经费支出增加，使得年度支出较上年增加。</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43.76</w:t>
      </w:r>
      <w:r>
        <w:rPr>
          <w:rFonts w:hint="default" w:ascii="Times New Roman" w:hAnsi="Times New Roman" w:eastAsia="方正仿宋_GBK" w:cs="Times New Roman"/>
          <w:color w:val="auto"/>
          <w:sz w:val="32"/>
          <w:szCs w:val="32"/>
          <w:shd w:val="clear" w:color="auto" w:fill="FFFFFF"/>
        </w:rPr>
        <w:t>万元，占100.00%；项目支出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val="en-US" w:eastAsia="zh-CN"/>
        </w:rPr>
        <w:t>我单位严格执行预算，收支平衡，无结转和结余。</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2023年度财政拨款收、支总计43.76万元。与2022年相比，财</w:t>
      </w:r>
      <w:r>
        <w:rPr>
          <w:rFonts w:hint="default" w:ascii="Times New Roman" w:hAnsi="Times New Roman" w:eastAsia="方正仿宋_GBK" w:cs="Times New Roman"/>
          <w:color w:val="auto"/>
          <w:sz w:val="32"/>
          <w:szCs w:val="32"/>
          <w:shd w:val="clear" w:color="auto" w:fill="FFFFFF"/>
        </w:rPr>
        <w:t>政拨款收、支总计各增加7.20万元，增长19.69%。主要原因是</w:t>
      </w:r>
      <w:r>
        <w:rPr>
          <w:rFonts w:hint="default" w:ascii="Times New Roman" w:hAnsi="Times New Roman" w:eastAsia="方正仿宋_GBK" w:cs="Times New Roman"/>
          <w:color w:val="auto"/>
          <w:sz w:val="32"/>
          <w:szCs w:val="32"/>
          <w:shd w:val="clear" w:color="auto" w:fill="FFFFFF"/>
          <w:lang w:val="en-US" w:eastAsia="zh-CN"/>
        </w:rPr>
        <w:t>2023年度我单位在职人员工资调标及补发以前年度职工应发未发待遇导致人员经费收入支出增加，使得年度财政拨款收入支出较上年增加。</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43.76</w:t>
      </w:r>
      <w:r>
        <w:rPr>
          <w:rFonts w:hint="default" w:ascii="Times New Roman" w:hAnsi="Times New Roman" w:eastAsia="方正仿宋_GBK" w:cs="Times New Roman"/>
          <w:color w:val="auto"/>
          <w:sz w:val="32"/>
          <w:szCs w:val="32"/>
          <w:shd w:val="clear" w:color="auto" w:fill="FFFFFF"/>
        </w:rPr>
        <w:t>万元，较上年决算数增加7.20万元，增长19.69%。主要原因是</w:t>
      </w:r>
      <w:r>
        <w:rPr>
          <w:rFonts w:hint="default" w:ascii="Times New Roman" w:hAnsi="Times New Roman" w:eastAsia="方正仿宋_GBK" w:cs="Times New Roman"/>
          <w:color w:val="auto"/>
          <w:sz w:val="32"/>
          <w:szCs w:val="32"/>
          <w:shd w:val="clear" w:color="auto" w:fill="FFFFFF"/>
          <w:lang w:val="en-US" w:eastAsia="zh-CN"/>
        </w:rPr>
        <w:t>2023年度我单位在职人员工资调标及补发以前年度职工应发未发待遇导致人员经费收入增加，使得年度</w:t>
      </w:r>
      <w:r>
        <w:rPr>
          <w:rFonts w:hint="default" w:ascii="Times New Roman" w:hAnsi="Times New Roman" w:eastAsia="方正仿宋_GBK" w:cs="Times New Roman"/>
          <w:color w:val="auto"/>
          <w:sz w:val="32"/>
          <w:szCs w:val="32"/>
          <w:shd w:val="clear" w:color="auto" w:fill="FFFFFF"/>
        </w:rPr>
        <w:t>一般公共预算财政拨款</w:t>
      </w:r>
      <w:r>
        <w:rPr>
          <w:rFonts w:hint="default" w:ascii="Times New Roman" w:hAnsi="Times New Roman" w:eastAsia="方正仿宋_GBK" w:cs="Times New Roman"/>
          <w:color w:val="auto"/>
          <w:sz w:val="32"/>
          <w:szCs w:val="32"/>
          <w:shd w:val="clear" w:color="auto" w:fill="FFFFFF"/>
          <w:lang w:val="en-US" w:eastAsia="zh-CN"/>
        </w:rPr>
        <w:t>收入较上年增加。</w:t>
      </w:r>
      <w:r>
        <w:rPr>
          <w:rFonts w:hint="default" w:ascii="Times New Roman" w:hAnsi="Times New Roman" w:eastAsia="方正仿宋_GBK" w:cs="Times New Roman"/>
          <w:color w:val="auto"/>
          <w:sz w:val="32"/>
          <w:szCs w:val="32"/>
          <w:shd w:val="clear" w:color="auto" w:fill="FFFFFF"/>
        </w:rPr>
        <w:t>较年初预算数增加6.68万元，增长18.02%。主要原因是</w:t>
      </w:r>
      <w:r>
        <w:rPr>
          <w:rFonts w:hint="default" w:ascii="Times New Roman" w:hAnsi="Times New Roman" w:eastAsia="方正仿宋_GBK" w:cs="Times New Roman"/>
          <w:color w:val="auto"/>
          <w:sz w:val="32"/>
          <w:szCs w:val="32"/>
          <w:shd w:val="clear" w:color="auto" w:fill="FFFFFF"/>
          <w:lang w:val="en-US" w:eastAsia="zh-CN"/>
        </w:rPr>
        <w:t>我单位在职人员工资调标及补发以前年度职工应发未发待遇未纳入年初预算。</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43.76</w:t>
      </w:r>
      <w:r>
        <w:rPr>
          <w:rFonts w:hint="default" w:ascii="Times New Roman" w:hAnsi="Times New Roman" w:eastAsia="方正仿宋_GBK" w:cs="Times New Roman"/>
          <w:sz w:val="32"/>
          <w:szCs w:val="32"/>
          <w:shd w:val="clear" w:color="auto" w:fill="FFFFFF"/>
        </w:rPr>
        <w:t>万元，较上年决算数增加7.20万元，增长19.69%。主要原因是</w:t>
      </w:r>
      <w:r>
        <w:rPr>
          <w:rFonts w:hint="default" w:ascii="Times New Roman" w:hAnsi="Times New Roman" w:eastAsia="方正仿宋_GBK" w:cs="Times New Roman"/>
          <w:color w:val="auto"/>
          <w:sz w:val="32"/>
          <w:szCs w:val="32"/>
          <w:shd w:val="clear" w:color="auto" w:fill="FFFFFF"/>
          <w:lang w:val="en-US" w:eastAsia="zh-CN"/>
        </w:rPr>
        <w:t>2023年度我单位在职人员工资调标及补发以前年度职工应发未发待遇导致人员经费支出增加，使得年度</w:t>
      </w:r>
      <w:r>
        <w:rPr>
          <w:rFonts w:hint="default" w:ascii="Times New Roman" w:hAnsi="Times New Roman" w:eastAsia="方正仿宋_GBK" w:cs="Times New Roman"/>
          <w:color w:val="auto"/>
          <w:sz w:val="32"/>
          <w:szCs w:val="32"/>
          <w:shd w:val="clear" w:color="auto" w:fill="FFFFFF"/>
        </w:rPr>
        <w:t>一般公共预算财政拨款</w:t>
      </w:r>
      <w:r>
        <w:rPr>
          <w:rFonts w:hint="default" w:ascii="Times New Roman" w:hAnsi="Times New Roman" w:eastAsia="方正仿宋_GBK" w:cs="Times New Roman"/>
          <w:color w:val="auto"/>
          <w:sz w:val="32"/>
          <w:szCs w:val="32"/>
          <w:shd w:val="clear" w:color="auto" w:fill="FFFFFF"/>
          <w:lang w:val="en-US" w:eastAsia="zh-CN"/>
        </w:rPr>
        <w:t>支出较上年增加。</w:t>
      </w:r>
      <w:r>
        <w:rPr>
          <w:rFonts w:hint="default" w:ascii="Times New Roman" w:hAnsi="Times New Roman" w:eastAsia="方正仿宋_GBK" w:cs="Times New Roman"/>
          <w:sz w:val="32"/>
          <w:szCs w:val="32"/>
          <w:shd w:val="clear" w:color="auto" w:fill="FFFFFF"/>
        </w:rPr>
        <w:t>较年初预算数增加6.68万元，增长18.02%。主要原因是</w:t>
      </w:r>
      <w:r>
        <w:rPr>
          <w:rFonts w:hint="default" w:ascii="Times New Roman" w:hAnsi="Times New Roman" w:eastAsia="方正仿宋_GBK" w:cs="Times New Roman"/>
          <w:color w:val="auto"/>
          <w:sz w:val="32"/>
          <w:szCs w:val="32"/>
          <w:shd w:val="clear" w:color="auto" w:fill="FFFFFF"/>
          <w:lang w:val="en-US" w:eastAsia="zh-CN"/>
        </w:rPr>
        <w:t>我单位在职人员工资调标及补发以前年度职工应发未发待遇未纳入年初预算。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val="en-US" w:eastAsia="zh-CN"/>
        </w:rPr>
        <w:t>我单位严格执行预算，收支平衡，无结转和结余。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0.11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0.25</w:t>
      </w:r>
      <w:r>
        <w:rPr>
          <w:rFonts w:hint="default" w:ascii="Times New Roman" w:hAnsi="Times New Roman" w:eastAsia="方正仿宋_GBK" w:cs="Times New Roman"/>
          <w:sz w:val="32"/>
          <w:szCs w:val="32"/>
          <w:shd w:val="clear" w:color="auto" w:fill="FFFFFF"/>
        </w:rPr>
        <w:t>%，较年初预算数无增减，主要原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color w:val="auto"/>
          <w:sz w:val="32"/>
          <w:szCs w:val="32"/>
          <w:shd w:val="clear" w:color="auto" w:fill="FFFFFF"/>
          <w:lang w:val="en-US" w:eastAsia="zh-CN"/>
        </w:rPr>
        <w:t>严格执行年初预算，按照计划开展人员培训。</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40.15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91.76</w:t>
      </w:r>
      <w:r>
        <w:rPr>
          <w:rFonts w:hint="default" w:ascii="Times New Roman" w:hAnsi="Times New Roman" w:eastAsia="方正仿宋_GBK" w:cs="Times New Roman"/>
          <w:color w:val="auto"/>
          <w:sz w:val="32"/>
          <w:szCs w:val="32"/>
          <w:shd w:val="clear" w:color="auto" w:fill="FFFFFF"/>
        </w:rPr>
        <w:t>%，较年初预算数增加6.67万元，增长19.92%，主要原因是</w:t>
      </w:r>
      <w:r>
        <w:rPr>
          <w:rFonts w:hint="default" w:ascii="Times New Roman" w:hAnsi="Times New Roman" w:eastAsia="方正仿宋_GBK" w:cs="Times New Roman"/>
          <w:color w:val="auto"/>
          <w:sz w:val="32"/>
          <w:szCs w:val="32"/>
          <w:shd w:val="clear" w:color="auto" w:fill="FFFFFF"/>
          <w:lang w:val="en-US" w:eastAsia="zh-CN"/>
        </w:rPr>
        <w:t>年中追加军人优抚、义务兵优待等专项资金导致费用支出增加。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1.71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3.90</w:t>
      </w:r>
      <w:r>
        <w:rPr>
          <w:rFonts w:hint="default" w:ascii="Times New Roman" w:hAnsi="Times New Roman" w:eastAsia="方正仿宋_GBK" w:cs="Times New Roman"/>
          <w:color w:val="auto"/>
          <w:sz w:val="32"/>
          <w:szCs w:val="32"/>
          <w:shd w:val="clear" w:color="auto" w:fill="FFFFFF"/>
        </w:rPr>
        <w:t>%，较年初预算数无增减，主要原因是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严格执行年初预算，按照规定缴纳医疗保险。</w:t>
      </w:r>
    </w:p>
    <w:p>
      <w:pPr>
        <w:keepNext w:val="0"/>
        <w:keepLines w:val="0"/>
        <w:pageBreakBefore w:val="0"/>
        <w:widowControl/>
        <w:kinsoku/>
        <w:wordWrap/>
        <w:overflowPunct/>
        <w:topLinePunct w:val="0"/>
        <w:autoSpaceDN/>
        <w:bidi w:val="0"/>
        <w:adjustRightInd/>
        <w:spacing w:beforeAutospacing="0" w:afterAutospacing="0"/>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住房保障支出1.79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4.09</w:t>
      </w:r>
      <w:r>
        <w:rPr>
          <w:rFonts w:hint="default" w:ascii="Times New Roman" w:hAnsi="Times New Roman" w:eastAsia="方正仿宋_GBK" w:cs="Times New Roman"/>
          <w:color w:val="auto"/>
          <w:sz w:val="32"/>
          <w:szCs w:val="32"/>
          <w:shd w:val="clear" w:color="auto" w:fill="FFFFFF"/>
        </w:rPr>
        <w:t>%，较年初预算数无增减，主要原因是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严格执行年初预算，按照规定缴纳住房公积金。</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43.76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39.67</w:t>
      </w:r>
      <w:r>
        <w:rPr>
          <w:rFonts w:hint="default" w:ascii="Times New Roman" w:hAnsi="Times New Roman" w:eastAsia="方正仿宋_GBK" w:cs="Times New Roman"/>
          <w:sz w:val="32"/>
          <w:szCs w:val="32"/>
          <w:shd w:val="clear" w:color="auto" w:fill="FFFFFF"/>
        </w:rPr>
        <w:t>万元，较上年决算数增加8.03万元，增长25.38%，主要原因是</w:t>
      </w:r>
      <w:r>
        <w:rPr>
          <w:rFonts w:hint="default" w:ascii="Times New Roman" w:hAnsi="Times New Roman" w:eastAsia="方正仿宋_GBK" w:cs="Times New Roman"/>
          <w:color w:val="auto"/>
          <w:sz w:val="32"/>
          <w:szCs w:val="32"/>
          <w:shd w:val="clear" w:color="auto" w:fill="FFFFFF"/>
          <w:lang w:val="en-US" w:eastAsia="zh-CN"/>
        </w:rPr>
        <w:t>2023年度我单位在职人员工资调标及补发以前年度职工应发未发待遇导致人员经费支出增加。</w:t>
      </w:r>
      <w:r>
        <w:rPr>
          <w:rFonts w:hint="default" w:ascii="Times New Roman" w:hAnsi="Times New Roman" w:eastAsia="方正仿宋_GBK" w:cs="Times New Roman"/>
          <w:sz w:val="32"/>
          <w:szCs w:val="32"/>
          <w:shd w:val="clear" w:color="auto" w:fill="FFFFFF"/>
        </w:rPr>
        <w:t>人员经费用途主要包</w:t>
      </w:r>
      <w:r>
        <w:rPr>
          <w:rFonts w:hint="default" w:ascii="Times New Roman" w:hAnsi="Times New Roman" w:eastAsia="方正仿宋_GBK" w:cs="Times New Roman"/>
          <w:color w:val="auto"/>
          <w:sz w:val="32"/>
          <w:szCs w:val="32"/>
          <w:shd w:val="clear" w:color="auto" w:fill="FFFFFF"/>
        </w:rPr>
        <w:t>括</w:t>
      </w:r>
      <w:r>
        <w:rPr>
          <w:rFonts w:hint="default" w:ascii="Times New Roman" w:hAnsi="Times New Roman" w:eastAsia="方正仿宋_GBK" w:cs="Times New Roman"/>
          <w:color w:val="auto"/>
          <w:sz w:val="32"/>
          <w:szCs w:val="32"/>
          <w:shd w:val="clear" w:color="auto" w:fill="FFFFFF"/>
        </w:rPr>
        <w:t>基本工资、津贴补贴、绩效工资、住房公积金、养老保险、职业年金、医疗保险、超额绩效。</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4.09</w:t>
      </w:r>
      <w:r>
        <w:rPr>
          <w:rFonts w:hint="default" w:ascii="Times New Roman" w:hAnsi="Times New Roman" w:eastAsia="方正仿宋_GBK" w:cs="Times New Roman"/>
          <w:color w:val="auto"/>
          <w:sz w:val="32"/>
          <w:szCs w:val="32"/>
          <w:shd w:val="clear" w:color="auto" w:fill="FFFFFF"/>
        </w:rPr>
        <w:t>万元，较上年决算数减少0.82万元，下降16.70%，主要原因是</w:t>
      </w:r>
      <w:r>
        <w:rPr>
          <w:rFonts w:hint="default" w:ascii="Times New Roman" w:hAnsi="Times New Roman" w:eastAsia="方正仿宋_GBK" w:cs="Times New Roman"/>
          <w:color w:val="auto"/>
          <w:sz w:val="32"/>
          <w:szCs w:val="32"/>
          <w:shd w:val="clear" w:color="auto" w:fill="FFFFFF"/>
          <w:lang w:val="en-US" w:eastAsia="zh-CN"/>
        </w:rPr>
        <w:t>本年度我单位缩减开支，办公费、差旅费等支出减少。</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rPr>
        <w:t>办公费、差旅费、水电费、邮电费、交通费、福利费、工会费等。</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w:t>
      </w:r>
      <w:r>
        <w:rPr>
          <w:rFonts w:hint="default" w:ascii="Times New Roman" w:hAnsi="Times New Roman" w:eastAsia="方正仿宋_GBK" w:cs="Times New Roman"/>
          <w:sz w:val="32"/>
          <w:szCs w:val="32"/>
          <w:shd w:val="clear" w:color="auto" w:fill="FFFFFF"/>
          <w:lang w:val="en-US" w:eastAsia="zh-CN"/>
        </w:rPr>
        <w:t>本单位未产生</w:t>
      </w:r>
      <w:r>
        <w:rPr>
          <w:rFonts w:hint="default" w:ascii="Times New Roman" w:hAnsi="Times New Roman" w:eastAsia="方正仿宋_GBK" w:cs="Times New Roman"/>
          <w:sz w:val="32"/>
          <w:szCs w:val="32"/>
          <w:shd w:val="clear" w:color="auto" w:fill="FFFFFF"/>
        </w:rPr>
        <w:t>“三公”经费支出</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2023年度本单位</w:t>
      </w:r>
      <w:r>
        <w:rPr>
          <w:rFonts w:hint="default" w:ascii="Times New Roman" w:hAnsi="Times New Roman" w:eastAsia="方正仿宋_GBK" w:cs="Times New Roman"/>
          <w:sz w:val="32"/>
          <w:szCs w:val="32"/>
          <w:shd w:val="clear" w:color="auto" w:fill="FFFFFF"/>
          <w:lang w:val="en-US" w:eastAsia="zh-CN"/>
        </w:rPr>
        <w:t>未产生</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公务车购置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公务车运行维护</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公务接待</w:t>
      </w:r>
      <w:r>
        <w:rPr>
          <w:rFonts w:hint="default" w:ascii="Times New Roman" w:hAnsi="Times New Roman" w:eastAsia="方正仿宋_GBK" w:cs="Times New Roman"/>
          <w:sz w:val="32"/>
          <w:szCs w:val="32"/>
          <w:shd w:val="clear" w:color="auto" w:fill="FFFFFF"/>
          <w:lang w:val="en-US" w:eastAsia="zh-CN"/>
        </w:rPr>
        <w:t>等费用。</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本单位系小单位，不涉及大型会议召开，故财政未保障我单位会议费</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0.11</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本单位严格控制培训费用支出，按照规定开展人员培训</w:t>
      </w:r>
      <w:r>
        <w:rPr>
          <w:rFonts w:hint="default" w:ascii="Times New Roman" w:hAnsi="Times New Roman" w:eastAsia="方正仿宋_GBK" w:cs="Times New Roman"/>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pPr>
        <w:pStyle w:val="6"/>
        <w:keepNext w:val="0"/>
        <w:keepLines w:val="0"/>
        <w:pageBreakBefore w:val="0"/>
        <w:widowControl/>
        <w:numPr>
          <w:numId w:val="0"/>
        </w:numPr>
        <w:shd w:val="clear" w:color="auto" w:fill="FFFFFF"/>
        <w:kinsoku/>
        <w:wordWrap/>
        <w:overflowPunct/>
        <w:topLinePunct w:val="0"/>
        <w:autoSpaceDE/>
        <w:autoSpaceDN/>
        <w:bidi w:val="0"/>
        <w:adjustRightInd/>
        <w:snapToGrid/>
        <w:spacing w:beforeAutospacing="0" w:after="0" w:afterAutospacing="0"/>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lang w:val="en-US" w:eastAsia="zh-CN"/>
        </w:rPr>
        <w:t>五、</w:t>
      </w:r>
      <w:r>
        <w:rPr>
          <w:rStyle w:val="10"/>
          <w:rFonts w:hint="default" w:ascii="Times New Roman" w:hAnsi="Times New Roman" w:eastAsia="黑体" w:cs="Times New Roman"/>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根据预算绩效管理要求，我单位对部门整体开展了绩效自评，涉及资金</w:t>
      </w:r>
      <w:r>
        <w:rPr>
          <w:rFonts w:hint="default" w:ascii="Times New Roman" w:hAnsi="Times New Roman" w:eastAsia="方正仿宋_GBK" w:cs="Times New Roman"/>
          <w:sz w:val="32"/>
          <w:szCs w:val="32"/>
          <w:shd w:val="clear" w:color="auto" w:fill="FFFFFF"/>
          <w:lang w:val="en-US" w:eastAsia="zh-CN"/>
        </w:rPr>
        <w:t>43.76</w:t>
      </w:r>
      <w:r>
        <w:rPr>
          <w:rFonts w:hint="default" w:ascii="Times New Roman" w:hAnsi="Times New Roman" w:eastAsia="方正仿宋_GBK" w:cs="Times New Roman"/>
          <w:sz w:val="32"/>
          <w:szCs w:val="32"/>
          <w:shd w:val="clear" w:color="auto" w:fill="FFFFFF"/>
        </w:rPr>
        <w:t>万元。</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b/>
          <w:bCs/>
          <w:sz w:val="28"/>
          <w:szCs w:val="28"/>
          <w:shd w:val="clear" w:color="auto" w:fill="FFFFFF"/>
          <w:lang w:val="en-US" w:eastAsia="zh-CN"/>
        </w:rPr>
      </w:pPr>
      <w:r>
        <w:rPr>
          <w:rFonts w:hint="default" w:ascii="Times New Roman" w:hAnsi="Times New Roman" w:eastAsia="方正仿宋_GBK" w:cs="Times New Roman"/>
          <w:b/>
          <w:bCs/>
          <w:sz w:val="28"/>
          <w:szCs w:val="28"/>
          <w:shd w:val="clear" w:color="auto" w:fill="FFFFFF"/>
          <w:lang w:val="en-US" w:eastAsia="zh-CN"/>
        </w:rPr>
        <w:t>部门整体绩效目标自评表</w:t>
      </w:r>
    </w:p>
    <w:tbl>
      <w:tblPr>
        <w:tblW w:w="8220" w:type="dxa"/>
        <w:jc w:val="center"/>
        <w:tblInd w:w="62" w:type="dxa"/>
        <w:shd w:val="clear"/>
        <w:tblLayout w:type="fixed"/>
        <w:tblCellMar>
          <w:top w:w="0" w:type="dxa"/>
          <w:left w:w="0" w:type="dxa"/>
          <w:bottom w:w="0" w:type="dxa"/>
          <w:right w:w="0" w:type="dxa"/>
        </w:tblCellMar>
      </w:tblPr>
      <w:tblGrid>
        <w:gridCol w:w="900"/>
        <w:gridCol w:w="2040"/>
        <w:gridCol w:w="645"/>
        <w:gridCol w:w="615"/>
        <w:gridCol w:w="780"/>
        <w:gridCol w:w="1080"/>
        <w:gridCol w:w="1080"/>
        <w:gridCol w:w="1080"/>
      </w:tblGrid>
      <w:tr>
        <w:tblPrEx>
          <w:tblLayout w:type="fixed"/>
          <w:tblCellMar>
            <w:top w:w="0" w:type="dxa"/>
            <w:left w:w="0" w:type="dxa"/>
            <w:bottom w:w="0" w:type="dxa"/>
            <w:right w:w="0" w:type="dxa"/>
          </w:tblCellMar>
        </w:tblPrEx>
        <w:trPr>
          <w:trHeight w:val="945" w:hRule="atLeast"/>
          <w:jc w:val="center"/>
        </w:trPr>
        <w:tc>
          <w:tcPr>
            <w:tcW w:w="8220"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6"/>
                <w:szCs w:val="36"/>
                <w:u w:val="none"/>
                <w:bdr w:val="none" w:color="auto" w:sz="0" w:space="0"/>
                <w:lang w:val="en-US" w:eastAsia="zh-CN" w:bidi="ar"/>
              </w:rPr>
              <w:t>2023年部门（单位）整体绩效目标自评表</w:t>
            </w:r>
          </w:p>
        </w:tc>
      </w:tr>
      <w:tr>
        <w:tblPrEx>
          <w:tblLayout w:type="fixed"/>
          <w:tblCellMar>
            <w:top w:w="0" w:type="dxa"/>
            <w:left w:w="0" w:type="dxa"/>
            <w:bottom w:w="0" w:type="dxa"/>
            <w:right w:w="0" w:type="dxa"/>
          </w:tblCellMar>
        </w:tblPrEx>
        <w:trPr>
          <w:trHeight w:val="1170" w:hRule="atLeast"/>
          <w:jc w:val="center"/>
        </w:trPr>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部门（单位）名称</w:t>
            </w: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忠县兴峰乡退役军人服务站</w:t>
            </w:r>
          </w:p>
        </w:tc>
        <w:tc>
          <w:tcPr>
            <w:tcW w:w="12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预算支出总量（万元）</w:t>
            </w:r>
          </w:p>
        </w:tc>
        <w:tc>
          <w:tcPr>
            <w:tcW w:w="18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43.76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实际支出总量（万元）</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43.76</w:t>
            </w:r>
          </w:p>
        </w:tc>
      </w:tr>
      <w:tr>
        <w:tblPrEx>
          <w:shd w:val="clear"/>
          <w:tblLayout w:type="fixed"/>
          <w:tblCellMar>
            <w:top w:w="0" w:type="dxa"/>
            <w:left w:w="0" w:type="dxa"/>
            <w:bottom w:w="0" w:type="dxa"/>
            <w:right w:w="0" w:type="dxa"/>
          </w:tblCellMar>
        </w:tblPrEx>
        <w:trPr>
          <w:trHeight w:val="495" w:hRule="atLeast"/>
          <w:jc w:val="center"/>
        </w:trPr>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年初设定目标</w:t>
            </w:r>
          </w:p>
        </w:tc>
        <w:tc>
          <w:tcPr>
            <w:tcW w:w="324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全年实际完成情况</w:t>
            </w:r>
          </w:p>
        </w:tc>
      </w:tr>
      <w:tr>
        <w:tblPrEx>
          <w:tblLayout w:type="fixed"/>
          <w:tblCellMar>
            <w:top w:w="0" w:type="dxa"/>
            <w:left w:w="0" w:type="dxa"/>
            <w:bottom w:w="0" w:type="dxa"/>
            <w:right w:w="0" w:type="dxa"/>
          </w:tblCellMar>
        </w:tblPrEx>
        <w:trPr>
          <w:trHeight w:val="1040"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当年整体绩效目标</w:t>
            </w:r>
          </w:p>
        </w:tc>
        <w:tc>
          <w:tcPr>
            <w:tcW w:w="4080" w:type="dxa"/>
            <w:gridSpan w:val="4"/>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落实退役军人优抚安置政策，覆盖退役军人100%；提供政策咨询、帮扶援助、维护退役军人合法权益，覆盖率100%；开展八一、春节等重大节日慰问，覆盖优抚对象人员100%；退役军人信息数据采集率100%；开展来信来访、教育管理、政策解答、舆情收集等接待无遗漏，重大信访案件控制为0。</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我单位2023年绩效目标完成情况：落实退役军人优抚安置覆盖率100%；提供政策咨询、帮扶援助、维护退役军人合法权益覆盖率100%；开展八一、春节等重大节日慰问，发放优抚待遇覆盖优抚对象100%；退役军人信息数据采集率100%；来信来访人员接待率100%，全年无重大信访案件。</w:t>
            </w:r>
          </w:p>
        </w:tc>
      </w:tr>
      <w:tr>
        <w:tblPrEx>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shd w:val="clear"/>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900"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绩效指标</w:t>
            </w: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指标</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指标权重</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计量单位</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实际完成指标值</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未完成原因和改进措施</w:t>
            </w:r>
          </w:p>
        </w:tc>
      </w:tr>
      <w:tr>
        <w:tblPrEx>
          <w:tblLayout w:type="fixed"/>
          <w:tblCellMar>
            <w:top w:w="0" w:type="dxa"/>
            <w:left w:w="0" w:type="dxa"/>
            <w:bottom w:w="0" w:type="dxa"/>
            <w:right w:w="0" w:type="dxa"/>
          </w:tblCellMar>
        </w:tblPrEx>
        <w:trPr>
          <w:trHeight w:val="6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落实退役军人优抚安置政策覆盖率</w:t>
            </w:r>
          </w:p>
        </w:tc>
        <w:tc>
          <w:tcPr>
            <w:tcW w:w="6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8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提供政策咨询、帮扶援助、维护退役军人合法权益覆盖率</w:t>
            </w:r>
          </w:p>
        </w:tc>
        <w:tc>
          <w:tcPr>
            <w:tcW w:w="6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8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开展八一、春节等重大节日慰问，发放优抚待遇，优抚对象人员覆盖率</w:t>
            </w:r>
          </w:p>
        </w:tc>
        <w:tc>
          <w:tcPr>
            <w:tcW w:w="6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5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退役军人信息数据采集率率</w:t>
            </w:r>
          </w:p>
        </w:tc>
        <w:tc>
          <w:tcPr>
            <w:tcW w:w="6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来信来访人员接待率</w:t>
            </w:r>
          </w:p>
        </w:tc>
        <w:tc>
          <w:tcPr>
            <w:tcW w:w="6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11"/>
        <w:keepNext w:val="0"/>
        <w:keepLines w:val="0"/>
        <w:pageBreakBefore w:val="0"/>
        <w:widowControl/>
        <w:kinsoku/>
        <w:wordWrap/>
        <w:overflowPunct/>
        <w:topLinePunct w:val="0"/>
        <w:autoSpaceDE w:val="0"/>
        <w:autoSpaceDN/>
        <w:bidi w:val="0"/>
        <w:adjustRightInd/>
        <w:snapToGrid/>
        <w:spacing w:before="313" w:beforeLines="100"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4"/>
        <w:keepNext w:val="0"/>
        <w:keepLines w:val="0"/>
        <w:pageBreakBefore w:val="0"/>
        <w:widowControl/>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1"/>
        <w:keepNext w:val="0"/>
        <w:keepLines w:val="0"/>
        <w:pageBreakBefore w:val="0"/>
        <w:widowControl/>
        <w:kinsoku/>
        <w:wordWrap/>
        <w:overflowPunct/>
        <w:topLinePunct w:val="0"/>
        <w:autoSpaceDE w:val="0"/>
        <w:autoSpaceDN/>
        <w:bidi w:val="0"/>
        <w:adjustRightInd/>
        <w:snapToGri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市财政局未委托第三方对我单位开展绩效评价。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napToGrid/>
        <w:spacing w:beforeAutospacing="0" w:afterAutospacing="0"/>
        <w:ind w:firstLine="640" w:firstLineChars="200"/>
        <w:textAlignment w:val="auto"/>
        <w:rPr>
          <w:rStyle w:val="10"/>
          <w:rFonts w:hint="default" w:ascii="Times New Roman" w:hAnsi="Times New Roman" w:eastAsia="方正仿宋_GBK" w:cs="Times New Roman"/>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023-54</w:t>
      </w:r>
      <w:r>
        <w:rPr>
          <w:rFonts w:hint="eastAsia" w:ascii="Times New Roman" w:hAnsi="Times New Roman" w:eastAsia="方正仿宋_GBK" w:cs="Times New Roman"/>
          <w:sz w:val="32"/>
          <w:szCs w:val="32"/>
          <w:shd w:val="clear" w:color="auto" w:fill="FFFFFF"/>
          <w:lang w:val="en-US" w:eastAsia="zh-CN"/>
        </w:rPr>
        <w:t>569008</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重庆市忠县兴峰乡退役军人服务站</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43.76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0.11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40.15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43.76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43.76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43.76</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43.76</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重庆市忠县兴峰乡退役军人服务站</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43.76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43.76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40.15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40.15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重庆市忠县兴峰乡退役军人服务站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43.76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43.76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40.15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40.15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36.82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36.82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重庆市忠县兴峰乡退役军人服务站</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43.76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40.15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40.15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43.76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43.76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43.76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43.76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43.76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43.76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重庆市忠县兴峰乡退役军人服务站</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43.76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43.76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40.15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40.15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36.82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36.82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36.82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36.82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重庆市忠县兴峰乡退役军人服务站</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39.67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39.67</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重庆市忠县兴峰乡退役军人服务站</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重庆市忠县兴峰乡退役军人服务站</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重庆市忠县兴峰乡退役军人服务站</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5F63EB"/>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0B7FF1"/>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5D60DFD"/>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Lenovo</cp:lastModifiedBy>
  <dcterms:modified xsi:type="dcterms:W3CDTF">2024-10-21T08:58:30Z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BB46EABDBB2749749395447164B066B3_12</vt:lpwstr>
  </property>
</Properties>
</file>