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  <w:t>忠县新立镇14个行政村名单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桂花村、双柏村、官坪村、白马村、华福村、农井村、红岩村、箭滩村、狮子村、石庙村、长岭村、海珠村、百粮村、青台村。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i w:val="0"/>
          <w:color w:val="00000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i w:val="0"/>
          <w:color w:val="00000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i w:val="0"/>
          <w:color w:val="00000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i w:val="0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00000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2026-07-01T06:49:59Z</dcterms:created>
  <dc:creator>Administrator</dc:creator>
  <cp:lastModifiedBy>Administrator</cp:lastModifiedBy>
  <dcterms:modified xsi:type="dcterms:W3CDTF">2026-07-01T06:50:11Z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