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重庆市忠县洋渡镇劳动就业和社会保障服务所</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880" w:firstLineChars="275"/>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1、负责国家就业方针政策及劳动和社会保障有关法律、法规的宣传咨询工作。</w:t>
      </w:r>
      <w:r>
        <w:rPr>
          <w:rFonts w:hint="default" w:ascii="Times New Roman" w:hAnsi="Times New Roman" w:eastAsia="方正仿宋_GBK" w:cs="Times New Roman"/>
          <w:kern w:val="0"/>
          <w:sz w:val="32"/>
          <w:szCs w:val="32"/>
          <w:lang w:val="en-US" w:eastAsia="zh-CN" w:bidi="ar"/>
        </w:rPr>
        <w:br w:type="textWrapping"/>
      </w:r>
      <w:r>
        <w:rPr>
          <w:rFonts w:hint="default" w:ascii="Times New Roman" w:hAnsi="Times New Roman" w:eastAsia="方正仿宋_GBK" w:cs="Times New Roman"/>
          <w:kern w:val="0"/>
          <w:sz w:val="32"/>
          <w:szCs w:val="32"/>
          <w:lang w:val="en-US" w:eastAsia="zh-CN" w:bidi="ar"/>
        </w:rPr>
        <w:t> </w:t>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2、负责建立辖区内居民的就业和社会保障及下岗失业人员再就业的台账，实行动态管理。</w:t>
      </w:r>
      <w:r>
        <w:rPr>
          <w:rFonts w:hint="default" w:ascii="Times New Roman" w:hAnsi="Times New Roman" w:eastAsia="方正仿宋_GBK" w:cs="Times New Roman"/>
          <w:kern w:val="0"/>
          <w:sz w:val="32"/>
          <w:szCs w:val="32"/>
          <w:lang w:val="en-US" w:eastAsia="zh-CN" w:bidi="ar"/>
        </w:rPr>
        <w:br w:type="textWrapping"/>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3、负责就业和培训信息的收集、发布，为辖区居民提供就业指导、职业介绍和职业培训服务，对就业困难人员实施援助。</w:t>
      </w:r>
      <w:r>
        <w:rPr>
          <w:rFonts w:hint="default" w:ascii="Times New Roman" w:hAnsi="Times New Roman" w:eastAsia="方正仿宋_GBK" w:cs="Times New Roman"/>
          <w:kern w:val="0"/>
          <w:sz w:val="32"/>
          <w:szCs w:val="32"/>
          <w:lang w:val="en-US" w:eastAsia="zh-CN" w:bidi="ar"/>
        </w:rPr>
        <w:br w:type="textWrapping"/>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4、协助做好辖区内新型农村养老保险金的收缴和发放工作。</w:t>
      </w:r>
      <w:r>
        <w:rPr>
          <w:rFonts w:hint="default" w:ascii="Times New Roman" w:hAnsi="Times New Roman" w:eastAsia="方正仿宋_GBK" w:cs="Times New Roman"/>
          <w:kern w:val="0"/>
          <w:sz w:val="32"/>
          <w:szCs w:val="32"/>
          <w:lang w:val="en-US" w:eastAsia="zh-CN" w:bidi="ar"/>
        </w:rPr>
        <w:br w:type="textWrapping"/>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5、做好各类报表的统计、汇报、分析和上报工作。</w:t>
      </w:r>
      <w:r>
        <w:rPr>
          <w:rFonts w:hint="default" w:ascii="Times New Roman" w:hAnsi="Times New Roman" w:eastAsia="方正仿宋_GBK" w:cs="Times New Roman"/>
          <w:kern w:val="0"/>
          <w:sz w:val="32"/>
          <w:szCs w:val="32"/>
          <w:lang w:val="en-US" w:eastAsia="zh-CN" w:bidi="ar"/>
        </w:rPr>
        <w:br w:type="textWrapping"/>
      </w:r>
      <w:r>
        <w:rPr>
          <w:rFonts w:hint="eastAsia"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6、做好上级部门交办的其它工作。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本单位无内设机构</w:t>
      </w:r>
      <w:r>
        <w:rPr>
          <w:rFonts w:hint="eastAsia" w:ascii="Times New Roman" w:hAnsi="Times New Roman" w:eastAsia="方正仿宋_GBK" w:cs="Times New Roman"/>
          <w:kern w:val="0"/>
          <w:sz w:val="32"/>
          <w:szCs w:val="32"/>
          <w:lang w:val="en-US" w:eastAsia="zh-CN" w:bidi="ar"/>
        </w:rPr>
        <w:t>。</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2023年度收入总计112.18万元，支出总计</w:t>
      </w:r>
      <w:r>
        <w:rPr>
          <w:rFonts w:ascii="方正仿宋_GBK" w:hAnsi="方正仿宋_GBK" w:eastAsia="方正仿宋_GBK" w:cs="方正仿宋_GBK"/>
          <w:sz w:val="32"/>
          <w:szCs w:val="32"/>
        </w:rPr>
        <w:t>112.18</w:t>
      </w:r>
      <w:r>
        <w:rPr>
          <w:rFonts w:ascii="方正仿宋_GBK" w:hAnsi="方正仿宋_GBK" w:eastAsia="方正仿宋_GBK" w:cs="方正仿宋_GBK"/>
          <w:sz w:val="32"/>
          <w:szCs w:val="32"/>
          <w:shd w:val="clear" w:color="auto" w:fill="FFFFFF"/>
        </w:rPr>
        <w:t>万元。收支较上年决算数增加16.69万元，增长17.48%，主要原因是</w:t>
      </w:r>
      <w:r>
        <w:rPr>
          <w:rFonts w:hint="eastAsia" w:ascii="方正仿宋_GBK" w:hAnsi="方正仿宋_GBK" w:eastAsia="方正仿宋_GBK" w:cs="方正仿宋_GBK"/>
          <w:sz w:val="32"/>
          <w:szCs w:val="32"/>
          <w:shd w:val="clear" w:color="auto" w:fill="FFFFFF"/>
          <w:lang w:eastAsia="zh-CN"/>
        </w:rPr>
        <w:t>公用经费</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eastAsia="zh-CN"/>
        </w:rPr>
        <w:t>导致收支增加</w:t>
      </w:r>
      <w:r>
        <w:rPr>
          <w:rFonts w:hint="default"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2023年度收入合计112.18万元，较上年决算数增加16.69万元，增长17.48%，主要原因是</w:t>
      </w:r>
      <w:r>
        <w:rPr>
          <w:rFonts w:hint="eastAsia" w:ascii="方正仿宋_GBK" w:hAnsi="方正仿宋_GBK" w:eastAsia="方正仿宋_GBK" w:cs="方正仿宋_GBK"/>
          <w:sz w:val="32"/>
          <w:szCs w:val="32"/>
          <w:shd w:val="clear" w:color="auto" w:fill="FFFFFF"/>
          <w:lang w:eastAsia="zh-CN"/>
        </w:rPr>
        <w:t>公用经费</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eastAsia="zh-CN"/>
        </w:rPr>
        <w:t>导致收支增加</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112.18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112.18</w:t>
      </w:r>
      <w:r>
        <w:rPr>
          <w:rFonts w:ascii="方正仿宋_GBK" w:hAnsi="方正仿宋_GBK" w:eastAsia="方正仿宋_GBK" w:cs="方正仿宋_GBK"/>
          <w:sz w:val="32"/>
          <w:szCs w:val="32"/>
          <w:shd w:val="clear" w:color="auto" w:fill="FFFFFF"/>
        </w:rPr>
        <w:t>万元，较上年决算数增加16.69万元，增长17.48%，主要原因是</w:t>
      </w:r>
      <w:r>
        <w:rPr>
          <w:rFonts w:hint="eastAsia" w:ascii="方正仿宋_GBK" w:hAnsi="方正仿宋_GBK" w:eastAsia="方正仿宋_GBK" w:cs="方正仿宋_GBK"/>
          <w:sz w:val="32"/>
          <w:szCs w:val="32"/>
          <w:shd w:val="clear" w:color="auto" w:fill="FFFFFF"/>
          <w:lang w:eastAsia="zh-CN"/>
        </w:rPr>
        <w:t>公用经费</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eastAsia="zh-CN"/>
        </w:rPr>
        <w:t>导致收支增加</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112.18</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3" w:firstLineChars="200"/>
        <w:jc w:val="left"/>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本单位没有结转结余</w:t>
      </w:r>
      <w:r>
        <w:rPr>
          <w:rFonts w:hint="default" w:ascii="Times New Roman" w:hAnsi="Times New Roman" w:eastAsia="方正仿宋_GBK" w:cs="Times New Roman"/>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2023年度财政拨款收、支总计112.18万元。与2022年相比，财政拨款收、支总计各增加16.69万元，增长17.48%。主要原因是</w:t>
      </w:r>
      <w:r>
        <w:rPr>
          <w:rFonts w:hint="eastAsia" w:ascii="方正仿宋_GBK" w:hAnsi="方正仿宋_GBK" w:eastAsia="方正仿宋_GBK" w:cs="方正仿宋_GBK"/>
          <w:sz w:val="32"/>
          <w:szCs w:val="32"/>
          <w:shd w:val="clear" w:color="auto" w:fill="FFFFFF"/>
          <w:lang w:eastAsia="zh-CN"/>
        </w:rPr>
        <w:t>公用经费</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eastAsia="zh-CN"/>
        </w:rPr>
        <w:t>导致收支增加</w:t>
      </w:r>
      <w:r>
        <w:rPr>
          <w:rFonts w:hint="default" w:ascii="Times New Roman" w:hAnsi="Times New Roman" w:eastAsia="方正仿宋_GBK" w:cs="Times New Roman"/>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112.18</w:t>
      </w:r>
      <w:r>
        <w:rPr>
          <w:rFonts w:ascii="方正仿宋_GBK" w:hAnsi="方正仿宋_GBK" w:eastAsia="方正仿宋_GBK" w:cs="方正仿宋_GBK"/>
          <w:sz w:val="32"/>
          <w:szCs w:val="32"/>
          <w:shd w:val="clear" w:color="auto" w:fill="FFFFFF"/>
        </w:rPr>
        <w:t>万元，较上年决算数增加16.69万元，增长17.48%。主要原因是</w:t>
      </w:r>
      <w:r>
        <w:rPr>
          <w:rFonts w:hint="eastAsia" w:ascii="方正仿宋_GBK" w:hAnsi="方正仿宋_GBK" w:eastAsia="方正仿宋_GBK" w:cs="方正仿宋_GBK"/>
          <w:sz w:val="32"/>
          <w:szCs w:val="32"/>
          <w:shd w:val="clear" w:color="auto" w:fill="FFFFFF"/>
          <w:lang w:eastAsia="zh-CN"/>
        </w:rPr>
        <w:t>公用经费</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eastAsia="zh-CN"/>
        </w:rPr>
        <w:t>导致收支增加</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较年初预算数增加13.50万元，增长13.68%。主要原因是</w:t>
      </w:r>
      <w:r>
        <w:rPr>
          <w:rFonts w:hint="eastAsia" w:ascii="方正仿宋_GBK" w:hAnsi="方正仿宋_GBK" w:eastAsia="方正仿宋_GBK" w:cs="方正仿宋_GBK"/>
          <w:sz w:val="32"/>
          <w:szCs w:val="32"/>
          <w:shd w:val="clear" w:color="auto" w:fill="FFFFFF"/>
          <w:lang w:eastAsia="zh-CN"/>
        </w:rPr>
        <w:t>公用经费</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eastAsia="zh-CN"/>
        </w:rPr>
        <w:t>导致收支增加</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112.18</w:t>
      </w:r>
      <w:r>
        <w:rPr>
          <w:rFonts w:ascii="方正仿宋_GBK" w:hAnsi="方正仿宋_GBK" w:eastAsia="方正仿宋_GBK" w:cs="方正仿宋_GBK"/>
          <w:sz w:val="32"/>
          <w:szCs w:val="32"/>
          <w:shd w:val="clear" w:color="auto" w:fill="FFFFFF"/>
        </w:rPr>
        <w:t>万元，较上年决算数增加16.69万元，增长17.48%。主要原因是</w:t>
      </w:r>
      <w:r>
        <w:rPr>
          <w:rFonts w:hint="eastAsia" w:ascii="方正仿宋_GBK" w:hAnsi="方正仿宋_GBK" w:eastAsia="方正仿宋_GBK" w:cs="方正仿宋_GBK"/>
          <w:sz w:val="32"/>
          <w:szCs w:val="32"/>
          <w:shd w:val="clear" w:color="auto" w:fill="FFFFFF"/>
          <w:lang w:eastAsia="zh-CN"/>
        </w:rPr>
        <w:t>公用经费</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eastAsia="zh-CN"/>
        </w:rPr>
        <w:t>导致收支增加</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较年初预算数增加13.50万元，增长13.68%。主要原因是</w:t>
      </w:r>
      <w:r>
        <w:rPr>
          <w:rFonts w:hint="eastAsia" w:ascii="方正仿宋_GBK" w:hAnsi="方正仿宋_GBK" w:eastAsia="方正仿宋_GBK" w:cs="方正仿宋_GBK"/>
          <w:sz w:val="32"/>
          <w:szCs w:val="32"/>
          <w:shd w:val="clear" w:color="auto" w:fill="FFFFFF"/>
          <w:lang w:eastAsia="zh-CN"/>
        </w:rPr>
        <w:t>公用经费</w:t>
      </w:r>
      <w:r>
        <w:rPr>
          <w:rFonts w:hint="default"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eastAsia="zh-CN"/>
        </w:rPr>
        <w:t>导致收支增加</w:t>
      </w:r>
      <w:r>
        <w:rPr>
          <w:rFonts w:hint="default" w:ascii="Times New Roman" w:hAnsi="Times New Roman" w:eastAsia="方正仿宋_GBK" w:cs="Times New Roman"/>
          <w:sz w:val="32"/>
          <w:szCs w:val="32"/>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b w:val="0"/>
          <w:bCs w:val="0"/>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本单位没有结转结余</w:t>
      </w:r>
      <w:r>
        <w:rPr>
          <w:rFonts w:hint="default" w:ascii="Times New Roman" w:hAnsi="Times New Roman" w:eastAsia="方正仿宋_GBK" w:cs="Times New Roman"/>
          <w:sz w:val="32"/>
          <w:szCs w:val="32"/>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%，较年初预算数无增减，主要原因是</w:t>
      </w:r>
      <w:r>
        <w:rPr>
          <w:rFonts w:hint="default" w:ascii="Times New Roman" w:hAnsi="Times New Roman" w:eastAsia="方正仿宋_GBK" w:cs="Times New Roman"/>
          <w:color w:val="auto"/>
          <w:sz w:val="32"/>
          <w:szCs w:val="32"/>
        </w:rPr>
        <w:t>培训费</w:t>
      </w:r>
      <w:r>
        <w:rPr>
          <w:rFonts w:hint="eastAsia" w:ascii="Times New Roman" w:hAnsi="Times New Roman" w:eastAsia="方正仿宋_GBK" w:cs="Times New Roman"/>
          <w:color w:val="auto"/>
          <w:sz w:val="32"/>
          <w:szCs w:val="32"/>
          <w:lang w:val="en-US" w:eastAsia="zh-CN"/>
        </w:rPr>
        <w:t>无增减</w:t>
      </w:r>
      <w:r>
        <w:rPr>
          <w:rFonts w:hint="default" w:ascii="Times New Roman" w:hAnsi="Times New Roman" w:eastAsia="方正仿宋_GBK" w:cs="Times New Roman"/>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b w:val="0"/>
          <w:bCs w:val="0"/>
          <w:color w:val="0000FF"/>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102.28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91.18</w:t>
      </w:r>
      <w:r>
        <w:rPr>
          <w:rFonts w:ascii="方正仿宋_GBK" w:hAnsi="方正仿宋_GBK" w:eastAsia="方正仿宋_GBK" w:cs="方正仿宋_GBK"/>
          <w:sz w:val="32"/>
          <w:szCs w:val="32"/>
          <w:shd w:val="clear" w:color="auto" w:fill="FFFFFF"/>
        </w:rPr>
        <w:t>%，较年初预算数增加13.50万元，增长15.21%，主要原因是</w:t>
      </w:r>
      <w:r>
        <w:rPr>
          <w:rFonts w:hint="default" w:ascii="Times New Roman" w:hAnsi="Times New Roman" w:eastAsia="方正仿宋_GBK" w:cs="Times New Roman"/>
          <w:b w:val="0"/>
          <w:bCs w:val="0"/>
          <w:color w:val="auto"/>
          <w:sz w:val="32"/>
          <w:szCs w:val="32"/>
        </w:rPr>
        <w:t>人员</w:t>
      </w:r>
      <w:r>
        <w:rPr>
          <w:rFonts w:hint="default" w:ascii="Times New Roman" w:hAnsi="Times New Roman" w:eastAsia="方正仿宋_GBK" w:cs="Times New Roman"/>
          <w:b w:val="0"/>
          <w:bCs w:val="0"/>
          <w:color w:val="auto"/>
          <w:sz w:val="32"/>
          <w:szCs w:val="32"/>
          <w:lang w:eastAsia="zh-CN"/>
        </w:rPr>
        <w:t>工资调标导致</w:t>
      </w:r>
      <w:r>
        <w:rPr>
          <w:rFonts w:hint="default" w:ascii="Times New Roman" w:hAnsi="Times New Roman" w:eastAsia="方正仿宋_GBK" w:cs="Times New Roman"/>
          <w:b w:val="0"/>
          <w:bCs w:val="0"/>
          <w:color w:val="auto"/>
          <w:sz w:val="32"/>
          <w:szCs w:val="32"/>
        </w:rPr>
        <w:t>社会保障与就业支出</w:t>
      </w:r>
      <w:r>
        <w:rPr>
          <w:rFonts w:hint="eastAsia" w:ascii="Times New Roman" w:hAnsi="Times New Roman" w:eastAsia="方正仿宋_GBK" w:cs="Times New Roman"/>
          <w:b w:val="0"/>
          <w:bCs w:val="0"/>
          <w:color w:val="auto"/>
          <w:sz w:val="32"/>
          <w:szCs w:val="32"/>
          <w:lang w:val="en-US" w:eastAsia="zh-CN"/>
        </w:rPr>
        <w:t>增加</w:t>
      </w:r>
      <w:r>
        <w:rPr>
          <w:rFonts w:hint="default" w:ascii="Times New Roman" w:hAnsi="Times New Roman" w:eastAsia="方正仿宋_GBK" w:cs="Times New Roman"/>
          <w:b w:val="0"/>
          <w:bCs w:val="0"/>
          <w:color w:val="auto"/>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4.14</w:t>
      </w:r>
      <w:r>
        <w:rPr>
          <w:rFonts w:ascii="方正仿宋_GBK" w:hAnsi="方正仿宋_GBK" w:eastAsia="方正仿宋_GBK" w:cs="方正仿宋_GBK"/>
          <w:sz w:val="32"/>
          <w:szCs w:val="32"/>
          <w:shd w:val="clear" w:color="auto" w:fill="FFFFFF"/>
        </w:rPr>
        <w:t>%，较年初预算数无增减，主要原因是</w:t>
      </w:r>
      <w:r>
        <w:rPr>
          <w:rFonts w:hint="default" w:ascii="Times New Roman" w:hAnsi="Times New Roman" w:eastAsia="方正仿宋_GBK" w:cs="Times New Roman"/>
          <w:b w:val="0"/>
          <w:bCs w:val="0"/>
          <w:color w:val="auto"/>
          <w:sz w:val="32"/>
          <w:szCs w:val="32"/>
        </w:rPr>
        <w:t>人员</w:t>
      </w:r>
      <w:r>
        <w:rPr>
          <w:rFonts w:hint="default" w:ascii="Times New Roman" w:hAnsi="Times New Roman" w:eastAsia="方正仿宋_GBK" w:cs="Times New Roman"/>
          <w:b w:val="0"/>
          <w:bCs w:val="0"/>
          <w:color w:val="auto"/>
          <w:sz w:val="32"/>
          <w:szCs w:val="32"/>
          <w:lang w:eastAsia="zh-CN"/>
        </w:rPr>
        <w:t>工资调标导致</w:t>
      </w:r>
      <w:r>
        <w:rPr>
          <w:rFonts w:ascii="方正仿宋_GBK" w:hAnsi="方正仿宋_GBK" w:eastAsia="方正仿宋_GBK" w:cs="方正仿宋_GBK"/>
          <w:sz w:val="32"/>
          <w:szCs w:val="32"/>
          <w:shd w:val="clear" w:color="auto" w:fill="FFFFFF"/>
        </w:rPr>
        <w:t>卫生健康</w:t>
      </w:r>
      <w:r>
        <w:rPr>
          <w:rFonts w:hint="default" w:ascii="Times New Roman" w:hAnsi="Times New Roman" w:eastAsia="方正仿宋_GBK" w:cs="Times New Roman"/>
          <w:b w:val="0"/>
          <w:bCs w:val="0"/>
          <w:color w:val="auto"/>
          <w:sz w:val="32"/>
          <w:szCs w:val="32"/>
        </w:rPr>
        <w:t>支出</w:t>
      </w:r>
      <w:r>
        <w:rPr>
          <w:rFonts w:hint="eastAsia" w:ascii="Times New Roman" w:hAnsi="Times New Roman" w:eastAsia="方正仿宋_GBK" w:cs="Times New Roman"/>
          <w:b w:val="0"/>
          <w:bCs w:val="0"/>
          <w:color w:val="auto"/>
          <w:sz w:val="32"/>
          <w:szCs w:val="32"/>
          <w:lang w:val="en-US" w:eastAsia="zh-CN"/>
        </w:rPr>
        <w:t>增加</w:t>
      </w:r>
      <w:r>
        <w:rPr>
          <w:rFonts w:hint="default" w:ascii="Times New Roman" w:hAnsi="Times New Roman" w:eastAsia="方正仿宋_GBK" w:cs="Times New Roman"/>
          <w:b w:val="0"/>
          <w:bCs w:val="0"/>
          <w:color w:val="auto"/>
          <w:sz w:val="32"/>
          <w:szCs w:val="32"/>
        </w:rPr>
        <w:t>。</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4.41</w:t>
      </w:r>
      <w:r>
        <w:rPr>
          <w:rFonts w:ascii="方正仿宋_GBK" w:hAnsi="方正仿宋_GBK" w:eastAsia="方正仿宋_GBK" w:cs="方正仿宋_GBK"/>
          <w:sz w:val="32"/>
          <w:szCs w:val="32"/>
          <w:shd w:val="clear" w:color="auto" w:fill="FFFFFF"/>
        </w:rPr>
        <w:t>%，较年初预算数无增减，主要原因是</w:t>
      </w:r>
      <w:r>
        <w:rPr>
          <w:rFonts w:hint="eastAsia" w:ascii="Times New Roman" w:hAnsi="Times New Roman" w:eastAsia="方正仿宋_GBK" w:cs="Times New Roman"/>
          <w:b w:val="0"/>
          <w:bCs w:val="0"/>
          <w:color w:val="auto"/>
          <w:sz w:val="32"/>
          <w:szCs w:val="32"/>
          <w:shd w:val="clear" w:color="auto" w:fill="FFFFFF"/>
          <w:lang w:val="en-US" w:eastAsia="zh-CN"/>
        </w:rPr>
        <w:t>住房公积金无增减。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112.18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101.79</w:t>
      </w:r>
      <w:r>
        <w:rPr>
          <w:rFonts w:ascii="方正仿宋_GBK" w:hAnsi="方正仿宋_GBK" w:eastAsia="方正仿宋_GBK" w:cs="方正仿宋_GBK"/>
          <w:sz w:val="32"/>
          <w:szCs w:val="32"/>
          <w:shd w:val="clear" w:color="auto" w:fill="FFFFFF"/>
        </w:rPr>
        <w:t>万元，较上年决算数增加18.08万元，增长21.60%，主要原因是</w:t>
      </w:r>
      <w:r>
        <w:rPr>
          <w:rFonts w:hint="default" w:ascii="Times New Roman" w:hAnsi="Times New Roman" w:eastAsia="方正仿宋_GBK" w:cs="Times New Roman"/>
          <w:b w:val="0"/>
          <w:bCs w:val="0"/>
          <w:color w:val="auto"/>
          <w:sz w:val="32"/>
          <w:szCs w:val="32"/>
        </w:rPr>
        <w:t>人员</w:t>
      </w:r>
      <w:r>
        <w:rPr>
          <w:rFonts w:hint="default" w:ascii="Times New Roman" w:hAnsi="Times New Roman" w:eastAsia="方正仿宋_GBK" w:cs="Times New Roman"/>
          <w:b w:val="0"/>
          <w:bCs w:val="0"/>
          <w:color w:val="auto"/>
          <w:sz w:val="32"/>
          <w:szCs w:val="32"/>
          <w:lang w:eastAsia="zh-CN"/>
        </w:rPr>
        <w:t>工资调标</w:t>
      </w:r>
      <w:r>
        <w:rPr>
          <w:rFonts w:hint="default" w:ascii="Times New Roman" w:hAnsi="Times New Roman" w:eastAsia="方正仿宋_GBK" w:cs="Times New Roman"/>
          <w:sz w:val="32"/>
          <w:szCs w:val="32"/>
          <w:highlight w:val="none"/>
          <w:lang w:eastAsia="zh-CN"/>
        </w:rPr>
        <w:t>导致人员经费增加。</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sz w:val="32"/>
          <w:szCs w:val="32"/>
          <w:highlight w:val="none"/>
        </w:rPr>
        <w:t>基本工资、绩效工资、津贴补贴、社会保障缴费等。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10.39</w:t>
      </w:r>
      <w:r>
        <w:rPr>
          <w:rFonts w:ascii="方正仿宋_GBK" w:hAnsi="方正仿宋_GBK" w:eastAsia="方正仿宋_GBK" w:cs="方正仿宋_GBK"/>
          <w:sz w:val="32"/>
          <w:szCs w:val="32"/>
          <w:shd w:val="clear" w:color="auto" w:fill="FFFFFF"/>
        </w:rPr>
        <w:t>万元，较上年决算数减少1.39万元，下降11.80%，主要原因是</w:t>
      </w:r>
      <w:r>
        <w:rPr>
          <w:rFonts w:hint="default" w:ascii="Times New Roman" w:hAnsi="Times New Roman" w:eastAsia="方正仿宋_GBK" w:cs="Times New Roman"/>
          <w:color w:val="auto"/>
          <w:sz w:val="32"/>
          <w:szCs w:val="32"/>
        </w:rPr>
        <w:t>认真贯彻落实</w:t>
      </w:r>
      <w:r>
        <w:rPr>
          <w:rFonts w:hint="eastAsia" w:ascii="Times New Roman" w:hAnsi="Times New Roman" w:eastAsia="方正仿宋_GBK" w:cs="Times New Roman"/>
          <w:color w:val="auto"/>
          <w:sz w:val="32"/>
          <w:szCs w:val="32"/>
          <w:lang w:eastAsia="zh-CN"/>
        </w:rPr>
        <w:t>中央八项规定。</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sz w:val="32"/>
          <w:szCs w:val="32"/>
          <w:highlight w:val="none"/>
        </w:rPr>
        <w:t>办公费、印刷费、邮电费、水电费、劳务费等。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单位2023年</w:t>
      </w:r>
      <w:r>
        <w:rPr>
          <w:rFonts w:hint="default" w:ascii="Times New Roman" w:hAnsi="Times New Roman" w:eastAsia="方正仿宋_GBK" w:cs="Times New Roman"/>
          <w:sz w:val="32"/>
          <w:szCs w:val="32"/>
        </w:rPr>
        <w:t>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val="en-US" w:eastAsia="zh-CN"/>
        </w:rPr>
        <w:t>单位2023年</w:t>
      </w:r>
      <w:r>
        <w:rPr>
          <w:rFonts w:hint="default" w:ascii="Times New Roman" w:hAnsi="Times New Roman" w:eastAsia="方正仿宋_GBK" w:cs="Times New Roman"/>
          <w:sz w:val="32"/>
          <w:szCs w:val="32"/>
        </w:rPr>
        <w:t>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万元，较年初预算数无增减，主要原因是</w:t>
      </w:r>
      <w:r>
        <w:rPr>
          <w:rFonts w:hint="default" w:ascii="Times New Roman" w:hAnsi="Times New Roman" w:eastAsia="方正仿宋_GBK" w:cs="Times New Roman"/>
          <w:sz w:val="32"/>
          <w:szCs w:val="32"/>
          <w:highlight w:val="none"/>
        </w:rPr>
        <w:t>认真贯彻落实</w:t>
      </w:r>
      <w:r>
        <w:rPr>
          <w:rFonts w:hint="eastAsia" w:ascii="Times New Roman" w:hAnsi="Times New Roman" w:eastAsia="方正仿宋_GBK" w:cs="Times New Roman"/>
          <w:sz w:val="32"/>
          <w:szCs w:val="32"/>
          <w:highlight w:val="none"/>
          <w:lang w:eastAsia="zh-CN"/>
        </w:rPr>
        <w:t>中央八项规定</w:t>
      </w:r>
      <w:r>
        <w:rPr>
          <w:rFonts w:hint="default" w:ascii="Times New Roman" w:hAnsi="Times New Roman" w:eastAsia="方正仿宋_GBK" w:cs="Times New Roman"/>
          <w:sz w:val="32"/>
          <w:szCs w:val="32"/>
          <w:highlight w:val="none"/>
        </w:rPr>
        <w:t>。</w:t>
      </w:r>
      <w:r>
        <w:rPr>
          <w:rFonts w:ascii="方正仿宋_GBK" w:hAnsi="方正仿宋_GBK" w:eastAsia="方正仿宋_GBK" w:cs="方正仿宋_GBK"/>
          <w:sz w:val="32"/>
          <w:szCs w:val="32"/>
          <w:shd w:val="clear" w:color="auto" w:fill="FFFFFF"/>
        </w:rPr>
        <w:t>较上年支出数增加0.01万元，增长6.67%，主要原因是</w:t>
      </w:r>
      <w:r>
        <w:rPr>
          <w:rFonts w:hint="eastAsia" w:ascii="方正仿宋_GBK" w:hAnsi="方正仿宋_GBK" w:eastAsia="方正仿宋_GBK" w:cs="方正仿宋_GBK"/>
          <w:sz w:val="32"/>
          <w:szCs w:val="32"/>
          <w:shd w:val="clear" w:color="auto" w:fill="FFFFFF"/>
          <w:lang w:eastAsia="zh-CN"/>
        </w:rPr>
        <w:t>与上级往来增加。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val="en-US"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未发生</w:t>
      </w:r>
      <w:r>
        <w:rPr>
          <w:rFonts w:hint="default" w:ascii="Times New Roman" w:hAnsi="Times New Roman" w:eastAsia="方正仿宋_GBK" w:cs="Times New Roman"/>
          <w:sz w:val="32"/>
          <w:szCs w:val="32"/>
        </w:rPr>
        <w:t>公务车购置费用</w:t>
      </w:r>
      <w:r>
        <w:rPr>
          <w:rFonts w:hint="default" w:ascii="Times New Roman" w:hAnsi="Times New Roman" w:eastAsia="方正仿宋_GBK" w:cs="Times New Roman"/>
          <w:sz w:val="32"/>
          <w:szCs w:val="32"/>
          <w:lang w:eastAsia="zh-CN"/>
        </w:rPr>
        <w:t>。</w:t>
      </w:r>
    </w:p>
    <w:p>
      <w:pPr>
        <w:pStyle w:val="6"/>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2023年无公务用车。</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2023年无公务用车。</w:t>
      </w:r>
      <w:r>
        <w:rPr>
          <w:rFonts w:ascii="方正仿宋_GBK" w:hAnsi="方正仿宋_GBK" w:eastAsia="方正仿宋_GBK" w:cs="方正仿宋_GBK"/>
          <w:sz w:val="32"/>
          <w:szCs w:val="32"/>
          <w:shd w:val="clear" w:color="auto" w:fill="FFFFFF"/>
        </w:rPr>
        <w:t>较上年支出数无增减，主要原因是</w:t>
      </w:r>
      <w:r>
        <w:rPr>
          <w:rFonts w:hint="default"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eastAsia="zh-CN"/>
        </w:rPr>
        <w:t>2023年无公务用车。</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cs="Times New Roman"/>
          <w:b w:val="0"/>
          <w:bCs w:val="0"/>
          <w:sz w:val="32"/>
          <w:szCs w:val="32"/>
          <w:shd w:val="clear" w:color="auto" w:fill="FFFFFF"/>
        </w:rPr>
        <w:t>接待</w:t>
      </w:r>
      <w:r>
        <w:rPr>
          <w:rFonts w:hint="default" w:ascii="Times New Roman" w:hAnsi="Times New Roman" w:eastAsia="方正仿宋_GBK" w:cs="Times New Roman"/>
          <w:sz w:val="32"/>
          <w:szCs w:val="32"/>
        </w:rPr>
        <w:t>接受县级相关部门检查指导工作发生的接待支出。</w:t>
      </w:r>
      <w:r>
        <w:rPr>
          <w:rFonts w:ascii="方正仿宋_GBK" w:hAnsi="方正仿宋_GBK" w:eastAsia="方正仿宋_GBK" w:cs="方正仿宋_GBK"/>
          <w:sz w:val="32"/>
          <w:szCs w:val="32"/>
          <w:shd w:val="clear" w:color="auto" w:fill="FFFFFF"/>
        </w:rPr>
        <w:t>费用支出较年初预算数无增减，主要原因是</w:t>
      </w:r>
      <w:r>
        <w:rPr>
          <w:rFonts w:hint="default" w:ascii="Times New Roman" w:hAnsi="Times New Roman" w:eastAsia="方正仿宋_GBK" w:cs="Times New Roman"/>
          <w:sz w:val="32"/>
          <w:szCs w:val="32"/>
          <w:highlight w:val="none"/>
        </w:rPr>
        <w:t>强化公务接待支出管理，严格遵守公务接待开支范围和开支标准，严格控制陪餐人数</w:t>
      </w:r>
      <w:r>
        <w:rPr>
          <w:rFonts w:hint="eastAsia" w:ascii="Times New Roman" w:hAnsi="Times New Roman" w:eastAsia="方正仿宋_GBK" w:cs="Times New Roman"/>
          <w:sz w:val="32"/>
          <w:szCs w:val="32"/>
          <w:highlight w:val="none"/>
          <w:lang w:eastAsia="zh-CN"/>
        </w:rPr>
        <w:t>。</w:t>
      </w:r>
      <w:r>
        <w:rPr>
          <w:rFonts w:ascii="方正仿宋_GBK" w:hAnsi="方正仿宋_GBK" w:eastAsia="方正仿宋_GBK" w:cs="方正仿宋_GBK"/>
          <w:sz w:val="32"/>
          <w:szCs w:val="32"/>
          <w:shd w:val="clear" w:color="auto" w:fill="FFFFFF"/>
        </w:rPr>
        <w:t>较上年支出数增加0.01万元，增长6.67%，主要原因是</w:t>
      </w:r>
      <w:r>
        <w:rPr>
          <w:rFonts w:hint="eastAsia" w:ascii="方正仿宋_GBK" w:hAnsi="方正仿宋_GBK" w:eastAsia="方正仿宋_GBK" w:cs="方正仿宋_GBK"/>
          <w:sz w:val="32"/>
          <w:szCs w:val="32"/>
          <w:shd w:val="clear" w:color="auto" w:fill="FFFFFF"/>
          <w:lang w:eastAsia="zh-CN"/>
        </w:rPr>
        <w:t>与上级往来增加。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53.33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cs="Times New Roman"/>
          <w:sz w:val="32"/>
          <w:szCs w:val="32"/>
          <w:lang w:eastAsia="zh-CN"/>
        </w:rPr>
        <w:t>本单位为事业单位</w:t>
      </w:r>
      <w:r>
        <w:rPr>
          <w:rFonts w:hint="default" w:ascii="Times New Roman" w:hAnsi="Times New Roman" w:eastAsia="方正仿宋_GBK" w:cs="Times New Roman"/>
          <w:sz w:val="32"/>
          <w:szCs w:val="32"/>
        </w:rPr>
        <w:t>，财政未保障我单位会议费</w:t>
      </w:r>
      <w:r>
        <w:rPr>
          <w:rFonts w:hint="default" w:ascii="Times New Roman" w:hAnsi="Times New Roman" w:eastAsia="方正仿宋_GBK" w:cs="Times New Roman"/>
          <w:b w:val="0"/>
          <w:bCs w:val="0"/>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0.30</w:t>
      </w:r>
      <w:r>
        <w:rPr>
          <w:rFonts w:ascii="方正仿宋_GBK" w:hAnsi="方正仿宋_GBK" w:eastAsia="方正仿宋_GBK" w:cs="方正仿宋_GBK"/>
          <w:sz w:val="32"/>
          <w:szCs w:val="32"/>
          <w:shd w:val="clear" w:color="auto" w:fill="FFFFFF"/>
        </w:rPr>
        <w:t>万元，较上年决算数增加0.03万元，增长11.11%，主要原因是</w:t>
      </w:r>
      <w:r>
        <w:rPr>
          <w:rFonts w:hint="default" w:ascii="Times New Roman" w:hAnsi="Times New Roman" w:eastAsia="方正仿宋_GBK" w:cs="Times New Roman"/>
          <w:sz w:val="32"/>
          <w:szCs w:val="32"/>
          <w:lang w:eastAsia="zh-CN"/>
        </w:rPr>
        <w:t>本年度培训较去年有所增加</w:t>
      </w:r>
      <w:r>
        <w:rPr>
          <w:rFonts w:hint="default" w:ascii="Times New Roman" w:hAnsi="Times New Roman" w:eastAsia="方正仿宋_GBK" w:cs="Times New Roman"/>
          <w:b w:val="0"/>
          <w:bCs w:val="0"/>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cs="Times New Roman"/>
          <w:b w:val="0"/>
          <w:bCs w:val="0"/>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643"/>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我单位无一级项目、二级项目未开展绩效自评。</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default" w:ascii="Times New Roman" w:hAnsi="Times New Roman" w:eastAsia="楷体"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line="594" w:lineRule="exact"/>
        <w:ind w:firstLine="643"/>
        <w:rPr>
          <w:rFonts w:hint="default" w:ascii="Times New Roman" w:hAnsi="Times New Roman" w:eastAsia="方正仿宋_GBK" w:cs="Times New Roman"/>
          <w:b w:val="0"/>
          <w:bCs w:val="0"/>
          <w:sz w:val="32"/>
          <w:szCs w:val="32"/>
          <w:highlight w:val="none"/>
          <w:shd w:val="clear" w:color="auto" w:fill="FFFFFF"/>
        </w:rPr>
      </w:pPr>
      <w:r>
        <w:rPr>
          <w:rFonts w:hint="default" w:ascii="Times New Roman" w:hAnsi="Times New Roman" w:eastAsia="楷体" w:cs="Times New Roman"/>
          <w:b w:val="0"/>
          <w:bCs w:val="0"/>
          <w:sz w:val="32"/>
          <w:szCs w:val="32"/>
          <w:highlight w:val="none"/>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val="0"/>
          <w:sz w:val="32"/>
          <w:szCs w:val="32"/>
          <w:shd w:val="clear" w:color="auto" w:fill="FFFFFF"/>
        </w:rPr>
        <w:t>本单位决算公开信息反馈和联系方式：</w:t>
      </w:r>
      <w:r>
        <w:rPr>
          <w:rFonts w:hint="eastAsia" w:ascii="Times New Roman" w:hAnsi="Times New Roman" w:eastAsia="方正仿宋_GBK" w:cs="Times New Roman"/>
          <w:b w:val="0"/>
          <w:bCs w:val="0"/>
          <w:color w:val="auto"/>
          <w:sz w:val="32"/>
          <w:szCs w:val="32"/>
          <w:shd w:val="clear" w:color="auto" w:fill="FFFFFF"/>
          <w:lang w:val="en-US" w:eastAsia="zh-CN"/>
        </w:rPr>
        <w:t>023-54830024。</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重庆市忠县洋渡镇劳动就业和社会保障服务所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112.18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102.28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112.18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112.18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112.18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112.18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重庆市忠县洋渡镇劳动就业和社会保障服务所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112.18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112.18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重庆市忠县洋渡镇劳动就业和社会保障服务所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112.18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112.18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重庆市忠县洋渡镇劳动就业和社会保障服务所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112.18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102.28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112.18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112.18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102.28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重庆市忠县洋渡镇劳动就业和社会保障服务所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101.79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重庆市忠县洋渡镇劳动就业和社会保障服务所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ViNmIwNTQ2OGM0OTIwNTA4ZGQ0MzVkZTg3ZDAzNTg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C8342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B17CA0"/>
    <w:rsid w:val="10EC0126"/>
    <w:rsid w:val="10F70B9A"/>
    <w:rsid w:val="10F83FB3"/>
    <w:rsid w:val="111445C7"/>
    <w:rsid w:val="114278C6"/>
    <w:rsid w:val="11524AB4"/>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472CC5"/>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8243BD"/>
    <w:rsid w:val="28CB4A64"/>
    <w:rsid w:val="29310A5F"/>
    <w:rsid w:val="29C37A35"/>
    <w:rsid w:val="2A076083"/>
    <w:rsid w:val="2A73162E"/>
    <w:rsid w:val="2B167953"/>
    <w:rsid w:val="2B200583"/>
    <w:rsid w:val="2B8209DE"/>
    <w:rsid w:val="2C636760"/>
    <w:rsid w:val="2C6762A3"/>
    <w:rsid w:val="2F8B0C5E"/>
    <w:rsid w:val="2FCA4B37"/>
    <w:rsid w:val="2FE029D7"/>
    <w:rsid w:val="2FF06E00"/>
    <w:rsid w:val="30586FEC"/>
    <w:rsid w:val="315F0B22"/>
    <w:rsid w:val="31D84415"/>
    <w:rsid w:val="32285F6F"/>
    <w:rsid w:val="32770556"/>
    <w:rsid w:val="329C0913"/>
    <w:rsid w:val="32AA0460"/>
    <w:rsid w:val="3301297C"/>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0E6C40"/>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0C3861"/>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B13D2F"/>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3FA4228"/>
    <w:rsid w:val="541330F0"/>
    <w:rsid w:val="54272666"/>
    <w:rsid w:val="543B029D"/>
    <w:rsid w:val="54861779"/>
    <w:rsid w:val="548C65F6"/>
    <w:rsid w:val="552256E1"/>
    <w:rsid w:val="554E5773"/>
    <w:rsid w:val="555829E0"/>
    <w:rsid w:val="555A3CBC"/>
    <w:rsid w:val="5582012B"/>
    <w:rsid w:val="558E4E05"/>
    <w:rsid w:val="55BE2E85"/>
    <w:rsid w:val="56530F5D"/>
    <w:rsid w:val="567700D3"/>
    <w:rsid w:val="56FF7E9E"/>
    <w:rsid w:val="578867FC"/>
    <w:rsid w:val="5842572D"/>
    <w:rsid w:val="585C6E34"/>
    <w:rsid w:val="5A3B59D6"/>
    <w:rsid w:val="5AD134D8"/>
    <w:rsid w:val="5B5B10B4"/>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CD1C1B"/>
    <w:rsid w:val="6FE55E12"/>
    <w:rsid w:val="6FFB2E76"/>
    <w:rsid w:val="708F6F7F"/>
    <w:rsid w:val="70D94BD3"/>
    <w:rsid w:val="71C34D91"/>
    <w:rsid w:val="72DB435C"/>
    <w:rsid w:val="72E2613A"/>
    <w:rsid w:val="72F771F4"/>
    <w:rsid w:val="73934AD2"/>
    <w:rsid w:val="73D876AD"/>
    <w:rsid w:val="750837F0"/>
    <w:rsid w:val="754758CF"/>
    <w:rsid w:val="764F62AB"/>
    <w:rsid w:val="765C45EC"/>
    <w:rsid w:val="768A7619"/>
    <w:rsid w:val="771D1E6C"/>
    <w:rsid w:val="772E1EBA"/>
    <w:rsid w:val="781926BC"/>
    <w:rsid w:val="793A7E5C"/>
    <w:rsid w:val="796D60A4"/>
    <w:rsid w:val="79A031D5"/>
    <w:rsid w:val="7A1525F7"/>
    <w:rsid w:val="7AF5434A"/>
    <w:rsid w:val="7B420052"/>
    <w:rsid w:val="7B8E5E07"/>
    <w:rsid w:val="7BD06A28"/>
    <w:rsid w:val="7C3A7C0B"/>
    <w:rsid w:val="7C5248E4"/>
    <w:rsid w:val="7C566698"/>
    <w:rsid w:val="7C5866A3"/>
    <w:rsid w:val="7D7406BB"/>
    <w:rsid w:val="7DE94331"/>
    <w:rsid w:val="7E75645F"/>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3</TotalTime>
  <ScaleCrop>false</ScaleCrop>
  <LinksUpToDate>false</LinksUpToDate>
  <CharactersWithSpaces>26759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李锝灵</cp:lastModifiedBy>
  <dcterms:modified xsi:type="dcterms:W3CDTF">2024-11-01T01:40:49Z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BB46EABDBB2749749395447164B066B3_12</vt:lpwstr>
  </property>
</Properties>
</file>