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widowControl w:val="0"/>
        <w:suppressLineNumbers w:val="0"/>
        <w:autoSpaceDE w:val="0"/>
        <w:autoSpaceDN/>
        <w:snapToGrid w:val="0"/>
        <w:spacing w:before="0" w:beforeAutospacing="0" w:after="0" w:afterAutospacing="0" w:line="540" w:lineRule="exact"/>
        <w:ind w:left="0" w:right="0"/>
        <w:jc w:val="center"/>
        <w:rPr>
          <w:rFonts w:hint="default" w:ascii="Times New Roman" w:hAnsi="Times New Roman" w:eastAsia="方正小标宋_GBK" w:cs="Times New Roman"/>
          <w:color w:val="000000"/>
          <w:kern w:val="2"/>
          <w:sz w:val="44"/>
          <w:szCs w:val="44"/>
        </w:rPr>
      </w:pPr>
      <w:bookmarkStart w:id="0" w:name="_GoBack"/>
      <w:r>
        <w:rPr>
          <w:rFonts w:hint="default" w:ascii="方正小标宋_GBK" w:hAnsi="方正小标宋_GBK" w:eastAsia="方正小标宋_GBK" w:cs="方正小标宋_GBK"/>
          <w:color w:val="000000"/>
          <w:kern w:val="2"/>
          <w:sz w:val="44"/>
          <w:szCs w:val="44"/>
          <w:lang w:val="en-US" w:eastAsia="zh-CN" w:bidi="ar"/>
        </w:rPr>
        <w:t>忠县永丰镇人民政府</w:t>
      </w:r>
    </w:p>
    <w:p>
      <w:pPr>
        <w:keepNext w:val="0"/>
        <w:keepLines w:val="0"/>
        <w:widowControl w:val="0"/>
        <w:suppressLineNumbers w:val="0"/>
        <w:autoSpaceDE w:val="0"/>
        <w:autoSpaceDN/>
        <w:snapToGrid w:val="0"/>
        <w:spacing w:before="0" w:beforeAutospacing="0" w:after="0" w:afterAutospacing="0" w:line="540" w:lineRule="exact"/>
        <w:ind w:left="0" w:right="0"/>
        <w:jc w:val="center"/>
        <w:rPr>
          <w:rFonts w:hint="default" w:ascii="Times New Roman" w:hAnsi="Times New Roman" w:eastAsia="方正小标宋_GBK" w:cs="Times New Roman"/>
          <w:color w:val="000000"/>
          <w:kern w:val="2"/>
          <w:sz w:val="44"/>
          <w:szCs w:val="44"/>
        </w:rPr>
      </w:pPr>
      <w:r>
        <w:rPr>
          <w:rFonts w:hint="default" w:ascii="方正小标宋_GBK" w:hAnsi="方正小标宋_GBK" w:eastAsia="方正小标宋_GBK" w:cs="方正小标宋_GBK"/>
          <w:color w:val="000000"/>
          <w:kern w:val="2"/>
          <w:sz w:val="44"/>
          <w:szCs w:val="44"/>
          <w:lang w:val="en-US" w:eastAsia="zh-CN" w:bidi="ar"/>
        </w:rPr>
        <w:t>关于印发《永丰镇农村公路资产管理制度》的通</w:t>
      </w:r>
      <w:r>
        <w:rPr>
          <w:rFonts w:hint="default" w:ascii="Times New Roman" w:hAnsi="方正小标宋_GBK" w:eastAsia="方正小标宋_GBK" w:cs="方正小标宋_GBK"/>
          <w:color w:val="000000"/>
          <w:kern w:val="2"/>
          <w:sz w:val="44"/>
          <w:szCs w:val="44"/>
          <w:lang w:val="en-US" w:eastAsia="zh-CN" w:bidi="ar"/>
        </w:rPr>
        <w:t xml:space="preserve">  </w:t>
      </w:r>
      <w:r>
        <w:rPr>
          <w:rFonts w:hint="default" w:ascii="方正小标宋_GBK" w:hAnsi="方正小标宋_GBK" w:eastAsia="方正小标宋_GBK" w:cs="方正小标宋_GBK"/>
          <w:color w:val="000000"/>
          <w:kern w:val="2"/>
          <w:sz w:val="44"/>
          <w:szCs w:val="44"/>
          <w:lang w:val="en-US" w:eastAsia="zh-CN" w:bidi="ar"/>
        </w:rPr>
        <w:t>知</w:t>
      </w:r>
    </w:p>
    <w:bookmarkEnd w:id="0"/>
    <w:p>
      <w:pPr>
        <w:keepNext w:val="0"/>
        <w:keepLines w:val="0"/>
        <w:widowControl w:val="0"/>
        <w:suppressLineNumbers w:val="0"/>
        <w:autoSpaceDE w:val="0"/>
        <w:autoSpaceDN w:val="0"/>
        <w:spacing w:before="0" w:beforeAutospacing="0" w:after="0" w:afterAutospacing="0" w:line="560" w:lineRule="exact"/>
        <w:ind w:left="0" w:right="0"/>
        <w:jc w:val="center"/>
        <w:rPr>
          <w:rFonts w:hint="default" w:ascii="Times New Roman" w:hAnsi="Times New Roman" w:eastAsia="方正小标宋_GBK" w:cs="Times New Roman"/>
          <w:bCs/>
          <w:sz w:val="32"/>
          <w:szCs w:val="32"/>
        </w:rPr>
      </w:pPr>
      <w:r>
        <w:rPr>
          <w:rFonts w:hint="default" w:ascii="方正仿宋_GBK" w:hAnsi="方正仿宋_GBK" w:eastAsia="方正仿宋_GBK" w:cs="方正仿宋_GBK"/>
          <w:kern w:val="0"/>
          <w:sz w:val="32"/>
          <w:szCs w:val="32"/>
          <w:lang w:val="en-US" w:eastAsia="zh-CN" w:bidi="ar"/>
        </w:rPr>
        <w:t>永丰府发﹝</w:t>
      </w:r>
      <w:r>
        <w:rPr>
          <w:rFonts w:hint="default" w:ascii="Times New Roman" w:hAnsi="Times New Roman" w:eastAsia="方正仿宋_GBK" w:cs="Times New Roman"/>
          <w:kern w:val="0"/>
          <w:sz w:val="32"/>
          <w:szCs w:val="32"/>
          <w:lang w:val="en-US" w:eastAsia="zh-CN" w:bidi="ar"/>
        </w:rPr>
        <w:t>2021</w:t>
      </w:r>
      <w:r>
        <w:rPr>
          <w:rFonts w:hint="default" w:ascii="方正仿宋_GBK" w:hAnsi="方正仿宋_GBK" w:eastAsia="方正仿宋_GBK" w:cs="方正仿宋_GBK"/>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24</w:t>
      </w:r>
      <w:r>
        <w:rPr>
          <w:rFonts w:hint="default" w:ascii="方正仿宋_GBK" w:hAnsi="方正仿宋_GBK" w:eastAsia="方正仿宋_GBK" w:cs="方正仿宋_GBK"/>
          <w:kern w:val="0"/>
          <w:sz w:val="32"/>
          <w:szCs w:val="32"/>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pStyle w:val="12"/>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kern w:val="32"/>
          <w:sz w:val="32"/>
        </w:rPr>
      </w:pPr>
      <w:r>
        <w:rPr>
          <w:rFonts w:hint="default" w:ascii="Times New Roman" w:hAnsi="Times New Roman" w:eastAsia="方正仿宋_GBK" w:cs="Times New Roman"/>
          <w:color w:val="000000"/>
          <w:kern w:val="32"/>
          <w:sz w:val="32"/>
        </w:rPr>
        <w:t>各村（社区），机关各办公室，镇属各单位，在镇单位：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《永丰镇农村公路资产管理制度》已经镇党委、政府审议通过，现印发给你们，请遵照执行。</w:t>
      </w:r>
    </w:p>
    <w:p>
      <w:pPr>
        <w:pStyle w:val="2"/>
        <w:rPr>
          <w:rFonts w:hint="eastAsia" w:ascii="方正仿宋_GBK" w:hAnsi="方正仿宋_GBK" w:eastAsia="方正仿宋_GBK" w:cs="方正仿宋_GBK"/>
          <w:kern w:val="0"/>
          <w:sz w:val="32"/>
          <w:szCs w:val="32"/>
          <w:shd w:val="clear" w:color="auto" w:fill="FFFFFF"/>
          <w:lang w:val="en-US" w:eastAsia="zh-CN" w:bidi="ar-SA"/>
        </w:rPr>
      </w:pPr>
    </w:p>
    <w:p>
      <w:pPr>
        <w:pStyle w:val="2"/>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120" w:firstLineChars="1600"/>
        <w:jc w:val="both"/>
        <w:textAlignment w:val="auto"/>
        <w:outlineLvl w:val="9"/>
        <w:rPr>
          <w:rFonts w:hint="default" w:ascii="Times New Roman" w:hAnsi="Times New Roman" w:eastAsia="方正仿宋_GBK" w:cs="Times New Roman"/>
          <w:color w:val="000000"/>
          <w:spacing w:val="28"/>
          <w:sz w:val="32"/>
          <w:szCs w:val="32"/>
          <w:lang w:val="en-US" w:eastAsia="zh-CN"/>
        </w:rPr>
      </w:pPr>
      <w:r>
        <w:rPr>
          <w:rFonts w:hint="default" w:ascii="Times New Roman" w:hAnsi="Times New Roman" w:eastAsia="方正仿宋_GBK" w:cs="Times New Roman"/>
          <w:color w:val="000000"/>
          <w:sz w:val="32"/>
          <w:szCs w:val="32"/>
          <w:lang w:val="en-US" w:eastAsia="zh-CN"/>
        </w:rPr>
        <w:t>忠县永丰镇人民政府</w:t>
      </w:r>
    </w:p>
    <w:p>
      <w:pPr>
        <w:pStyle w:val="12"/>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pacing w:val="-6"/>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2021年5月2</w:t>
      </w:r>
      <w:r>
        <w:rPr>
          <w:rFonts w:hint="eastAsia"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color w:val="00000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2"/>
        <w:ind w:left="0" w:leftChars="0" w:firstLine="0" w:firstLineChars="0"/>
        <w:jc w:val="center"/>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eastAsia="方正小标宋_GBK"/>
          <w:color w:val="000000"/>
          <w:sz w:val="44"/>
        </w:rPr>
        <w:t>永丰镇农村公路资产管理制度</w:t>
      </w:r>
    </w:p>
    <w:p>
      <w:pPr>
        <w:pStyle w:val="2"/>
        <w:ind w:left="0" w:leftChars="0" w:firstLine="0" w:firstLineChars="0"/>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32"/>
          <w:sz w:val="32"/>
        </w:rPr>
      </w:pPr>
      <w:r>
        <w:rPr>
          <w:rFonts w:hint="eastAsia" w:ascii="方正黑体_GBK" w:hAnsi="方正黑体_GBK" w:eastAsia="方正黑体_GBK" w:cs="方正黑体_GBK"/>
          <w:color w:val="000000"/>
          <w:kern w:val="32"/>
          <w:sz w:val="32"/>
          <w:lang w:eastAsia="zh-CN"/>
        </w:rPr>
        <w:t>第一条</w:t>
      </w:r>
      <w:r>
        <w:rPr>
          <w:rFonts w:hint="eastAsia" w:ascii="Times New Roman" w:hAnsi="Times New Roman" w:eastAsia="方正仿宋_GBK" w:cs="Times New Roman"/>
          <w:color w:val="000000"/>
          <w:kern w:val="32"/>
          <w:sz w:val="32"/>
          <w:lang w:val="en-US" w:eastAsia="zh-CN"/>
        </w:rPr>
        <w:t xml:space="preserve">  </w:t>
      </w:r>
      <w:r>
        <w:rPr>
          <w:rFonts w:hint="default" w:ascii="Times New Roman" w:hAnsi="Times New Roman" w:eastAsia="方正仿宋_GBK" w:cs="Times New Roman"/>
          <w:color w:val="000000"/>
          <w:kern w:val="32"/>
          <w:sz w:val="32"/>
        </w:rPr>
        <w:t>为加强和规范我镇农村公路资产管理，确保公路资产安全完整，充分发挥公路功能，促进公路事业发展，根据《中华人民共和国预算法》、《中华人民共和国公路法》、《行政事业性国有资产管理条例》等规定，制定本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32"/>
          <w:sz w:val="32"/>
        </w:rPr>
      </w:pPr>
      <w:r>
        <w:rPr>
          <w:rFonts w:hint="eastAsia" w:ascii="方正黑体_GBK" w:hAnsi="方正黑体_GBK" w:eastAsia="方正黑体_GBK" w:cs="方正黑体_GBK"/>
          <w:color w:val="000000"/>
          <w:kern w:val="32"/>
          <w:sz w:val="32"/>
          <w:lang w:eastAsia="zh-CN"/>
        </w:rPr>
        <w:t>第二条</w:t>
      </w:r>
      <w:r>
        <w:rPr>
          <w:rFonts w:hint="eastAsia" w:ascii="Times New Roman" w:hAnsi="Times New Roman" w:eastAsia="方正仿宋_GBK" w:cs="Times New Roman"/>
          <w:color w:val="000000"/>
          <w:kern w:val="32"/>
          <w:sz w:val="32"/>
          <w:lang w:val="en-US" w:eastAsia="zh-CN"/>
        </w:rPr>
        <w:t xml:space="preserve">  </w:t>
      </w:r>
      <w:r>
        <w:rPr>
          <w:rFonts w:hint="default" w:ascii="Times New Roman" w:hAnsi="Times New Roman" w:eastAsia="方正仿宋_GBK" w:cs="Times New Roman"/>
          <w:color w:val="000000"/>
          <w:kern w:val="32"/>
          <w:sz w:val="32"/>
        </w:rPr>
        <w:t>本制度所称公路资产，包括公路用地、公路（含公路桥涵）及构筑物、构成公路正常使用不可缺少组成部分的交通工程及沿线设施（含交通安全设施、管理设施、服务设施、绿化环保设施）等资产。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32"/>
          <w:sz w:val="32"/>
        </w:rPr>
      </w:pPr>
      <w:r>
        <w:rPr>
          <w:rFonts w:hint="eastAsia" w:ascii="方正黑体_GBK" w:hAnsi="方正黑体_GBK" w:eastAsia="方正黑体_GBK" w:cs="方正黑体_GBK"/>
          <w:color w:val="000000"/>
          <w:kern w:val="32"/>
          <w:sz w:val="32"/>
          <w:lang w:eastAsia="zh-CN"/>
        </w:rPr>
        <w:t>第三条</w:t>
      </w:r>
      <w:r>
        <w:rPr>
          <w:rFonts w:hint="eastAsia" w:ascii="Times New Roman" w:hAnsi="Times New Roman" w:eastAsia="方正仿宋_GBK" w:cs="Times New Roman"/>
          <w:color w:val="000000"/>
          <w:kern w:val="32"/>
          <w:sz w:val="32"/>
          <w:lang w:val="en-US" w:eastAsia="zh-CN"/>
        </w:rPr>
        <w:t xml:space="preserve">  </w:t>
      </w:r>
      <w:r>
        <w:rPr>
          <w:rFonts w:hint="default" w:ascii="Times New Roman" w:hAnsi="Times New Roman" w:eastAsia="方正仿宋_GBK" w:cs="Times New Roman"/>
          <w:color w:val="000000"/>
          <w:kern w:val="32"/>
          <w:sz w:val="32"/>
        </w:rPr>
        <w:t>公路资产形成方式包括建设（含新建、改建、扩建）、移交等。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32"/>
          <w:sz w:val="32"/>
        </w:rPr>
      </w:pPr>
      <w:r>
        <w:rPr>
          <w:rFonts w:hint="eastAsia" w:ascii="方正黑体_GBK" w:hAnsi="方正黑体_GBK" w:eastAsia="方正黑体_GBK" w:cs="方正黑体_GBK"/>
          <w:color w:val="000000"/>
          <w:kern w:val="32"/>
          <w:sz w:val="32"/>
          <w:lang w:eastAsia="zh-CN"/>
        </w:rPr>
        <w:t>第四条</w:t>
      </w:r>
      <w:r>
        <w:rPr>
          <w:rFonts w:hint="eastAsia" w:ascii="Times New Roman" w:hAnsi="Times New Roman" w:eastAsia="方正仿宋_GBK" w:cs="Times New Roman"/>
          <w:color w:val="000000"/>
          <w:kern w:val="32"/>
          <w:sz w:val="32"/>
          <w:lang w:val="en-US" w:eastAsia="zh-CN"/>
        </w:rPr>
        <w:t xml:space="preserve">  </w:t>
      </w:r>
      <w:r>
        <w:rPr>
          <w:rFonts w:hint="default" w:ascii="Times New Roman" w:hAnsi="Times New Roman" w:eastAsia="方正仿宋_GBK" w:cs="Times New Roman"/>
          <w:color w:val="000000"/>
          <w:kern w:val="32"/>
          <w:sz w:val="32"/>
        </w:rPr>
        <w:t>财政办、应急办、综合行政执法大队按照职责分工承担公路资产管理工作。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32"/>
          <w:sz w:val="32"/>
        </w:rPr>
      </w:pPr>
      <w:r>
        <w:rPr>
          <w:rFonts w:hint="eastAsia" w:ascii="方正黑体_GBK" w:hAnsi="方正黑体_GBK" w:eastAsia="方正黑体_GBK" w:cs="方正黑体_GBK"/>
          <w:color w:val="000000"/>
          <w:kern w:val="32"/>
          <w:sz w:val="32"/>
          <w:lang w:eastAsia="zh-CN"/>
        </w:rPr>
        <w:t>第五条</w:t>
      </w:r>
      <w:r>
        <w:rPr>
          <w:rFonts w:hint="eastAsia" w:ascii="Times New Roman" w:hAnsi="Times New Roman" w:eastAsia="方正仿宋_GBK" w:cs="Times New Roman"/>
          <w:color w:val="000000"/>
          <w:kern w:val="32"/>
          <w:sz w:val="32"/>
          <w:lang w:val="en-US" w:eastAsia="zh-CN"/>
        </w:rPr>
        <w:t xml:space="preserve">  </w:t>
      </w:r>
      <w:r>
        <w:rPr>
          <w:rFonts w:hint="default" w:ascii="Times New Roman" w:hAnsi="Times New Roman" w:eastAsia="方正仿宋_GBK" w:cs="Times New Roman"/>
          <w:color w:val="000000"/>
          <w:kern w:val="32"/>
          <w:sz w:val="32"/>
        </w:rPr>
        <w:t>财政办负责制定公路资产管理综合性制度和管理情况报告制度，并组织实施和监督检查。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32"/>
          <w:sz w:val="32"/>
        </w:rPr>
      </w:pPr>
      <w:r>
        <w:rPr>
          <w:rFonts w:hint="eastAsia" w:ascii="方正黑体_GBK" w:hAnsi="方正黑体_GBK" w:eastAsia="方正黑体_GBK" w:cs="方正黑体_GBK"/>
          <w:color w:val="000000"/>
          <w:kern w:val="32"/>
          <w:sz w:val="32"/>
          <w:lang w:eastAsia="zh-CN"/>
        </w:rPr>
        <w:t>第六条</w:t>
      </w:r>
      <w:r>
        <w:rPr>
          <w:rFonts w:hint="eastAsia" w:ascii="Times New Roman" w:hAnsi="Times New Roman" w:eastAsia="方正仿宋_GBK" w:cs="Times New Roman"/>
          <w:color w:val="000000"/>
          <w:kern w:val="32"/>
          <w:sz w:val="32"/>
          <w:lang w:val="en-US" w:eastAsia="zh-CN"/>
        </w:rPr>
        <w:t xml:space="preserve">  </w:t>
      </w:r>
      <w:r>
        <w:rPr>
          <w:rFonts w:hint="default" w:ascii="Times New Roman" w:hAnsi="Times New Roman" w:eastAsia="方正仿宋_GBK" w:cs="Times New Roman"/>
          <w:color w:val="000000"/>
          <w:kern w:val="32"/>
          <w:sz w:val="32"/>
        </w:rPr>
        <w:t>应急办及综合行政执法大队负责制定公路资产行业巡查制度，并组织实施和监督检查；组织所属管护单位开展公路资产管理工作，汇总统计经营性公路和专用公路资产情况；按照规定权限审核或审批公路资产处置和公路附属设施经营等管理事项；指导管护单位公路资产管理工作，并接受财政办的监督和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32"/>
          <w:sz w:val="32"/>
        </w:rPr>
      </w:pPr>
      <w:r>
        <w:rPr>
          <w:rFonts w:hint="eastAsia" w:ascii="方正黑体_GBK" w:hAnsi="方正黑体_GBK" w:eastAsia="方正黑体_GBK" w:cs="方正黑体_GBK"/>
          <w:color w:val="000000"/>
          <w:kern w:val="32"/>
          <w:sz w:val="32"/>
          <w:lang w:eastAsia="zh-CN"/>
        </w:rPr>
        <w:t>第七条</w:t>
      </w:r>
      <w:r>
        <w:rPr>
          <w:rFonts w:hint="eastAsia" w:ascii="Times New Roman" w:hAnsi="Times New Roman" w:eastAsia="方正仿宋_GBK" w:cs="Times New Roman"/>
          <w:color w:val="000000"/>
          <w:kern w:val="32"/>
          <w:sz w:val="32"/>
          <w:lang w:val="en-US" w:eastAsia="zh-CN"/>
        </w:rPr>
        <w:t xml:space="preserve">  </w:t>
      </w:r>
      <w:r>
        <w:rPr>
          <w:rFonts w:hint="default" w:ascii="Times New Roman" w:hAnsi="Times New Roman" w:eastAsia="方正仿宋_GBK" w:cs="Times New Roman"/>
          <w:color w:val="000000"/>
          <w:kern w:val="32"/>
          <w:sz w:val="32"/>
        </w:rPr>
        <w:t>管护单位根据财政办、应急办的规定，制定本辖区公路资产管理的具体办法并组织实施；负责本辖区管护公路资产的清查登记、入账核算、养护运营、处置报批、收入收缴等工作；办理本辖区管护公路资产处置和公路附属设施经营等管理事项报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32"/>
          <w:sz w:val="32"/>
        </w:rPr>
      </w:pPr>
      <w:r>
        <w:rPr>
          <w:rFonts w:hint="eastAsia" w:ascii="方正黑体_GBK" w:hAnsi="方正黑体_GBK" w:eastAsia="方正黑体_GBK" w:cs="方正黑体_GBK"/>
          <w:color w:val="000000"/>
          <w:kern w:val="32"/>
          <w:sz w:val="32"/>
          <w:lang w:eastAsia="zh-CN"/>
        </w:rPr>
        <w:t>第八条</w:t>
      </w:r>
      <w:r>
        <w:rPr>
          <w:rFonts w:hint="eastAsia" w:ascii="Times New Roman" w:hAnsi="Times New Roman" w:eastAsia="方正仿宋_GBK" w:cs="Times New Roman"/>
          <w:color w:val="000000"/>
          <w:kern w:val="32"/>
          <w:sz w:val="32"/>
          <w:lang w:val="en-US" w:eastAsia="zh-CN"/>
        </w:rPr>
        <w:t xml:space="preserve">  </w:t>
      </w:r>
      <w:r>
        <w:rPr>
          <w:rFonts w:hint="default" w:ascii="Times New Roman" w:hAnsi="Times New Roman" w:eastAsia="方正仿宋_GBK" w:cs="Times New Roman"/>
          <w:color w:val="000000"/>
          <w:kern w:val="32"/>
          <w:sz w:val="32"/>
        </w:rPr>
        <w:t>管护单位应当按照国家和地方有关规定和技术标准，对公路资产进行日常检查与维护，确保公路资产处于良好技术状态。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32"/>
          <w:sz w:val="32"/>
        </w:rPr>
      </w:pPr>
      <w:r>
        <w:rPr>
          <w:rFonts w:hint="eastAsia" w:ascii="方正黑体_GBK" w:hAnsi="方正黑体_GBK" w:eastAsia="方正黑体_GBK" w:cs="方正黑体_GBK"/>
          <w:color w:val="000000"/>
          <w:kern w:val="32"/>
          <w:sz w:val="32"/>
          <w:lang w:eastAsia="zh-CN"/>
        </w:rPr>
        <w:t>第九条</w:t>
      </w:r>
      <w:r>
        <w:rPr>
          <w:rFonts w:hint="eastAsia" w:ascii="Times New Roman" w:hAnsi="Times New Roman" w:eastAsia="方正仿宋_GBK" w:cs="Times New Roman"/>
          <w:color w:val="000000"/>
          <w:kern w:val="32"/>
          <w:sz w:val="32"/>
          <w:lang w:val="en-US" w:eastAsia="zh-CN"/>
        </w:rPr>
        <w:t xml:space="preserve">  </w:t>
      </w:r>
      <w:r>
        <w:rPr>
          <w:rFonts w:hint="default" w:ascii="Times New Roman" w:hAnsi="Times New Roman" w:eastAsia="方正仿宋_GBK" w:cs="Times New Roman"/>
          <w:color w:val="000000"/>
          <w:kern w:val="32"/>
          <w:sz w:val="32"/>
        </w:rPr>
        <w:t>财政办、应急办及管护单位应当对公路资产进行定期对账，做到账账、账卡、账实相符。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32"/>
          <w:sz w:val="32"/>
        </w:rPr>
      </w:pPr>
      <w:r>
        <w:rPr>
          <w:rFonts w:hint="eastAsia" w:ascii="方正黑体_GBK" w:hAnsi="方正黑体_GBK" w:eastAsia="方正黑体_GBK" w:cs="方正黑体_GBK"/>
          <w:color w:val="000000"/>
          <w:kern w:val="32"/>
          <w:sz w:val="32"/>
          <w:lang w:eastAsia="zh-CN"/>
        </w:rPr>
        <w:t>第十条</w:t>
      </w:r>
      <w:r>
        <w:rPr>
          <w:rFonts w:hint="eastAsia" w:ascii="Times New Roman" w:hAnsi="Times New Roman" w:eastAsia="方正仿宋_GBK" w:cs="Times New Roman"/>
          <w:color w:val="000000"/>
          <w:kern w:val="32"/>
          <w:sz w:val="32"/>
          <w:lang w:val="en-US" w:eastAsia="zh-CN"/>
        </w:rPr>
        <w:t xml:space="preserve">  </w:t>
      </w:r>
      <w:r>
        <w:rPr>
          <w:rFonts w:hint="default" w:ascii="Times New Roman" w:hAnsi="Times New Roman" w:eastAsia="方正仿宋_GBK" w:cs="Times New Roman"/>
          <w:color w:val="000000"/>
          <w:kern w:val="32"/>
          <w:sz w:val="32"/>
        </w:rPr>
        <w:t>财政办、应急办、管护单位可以根据工作需要开展公路资产清查，清查工作按照行政事业单位资产清查相关程序执行。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32"/>
          <w:sz w:val="32"/>
        </w:rPr>
      </w:pPr>
      <w:r>
        <w:rPr>
          <w:rFonts w:hint="eastAsia" w:ascii="方正黑体_GBK" w:hAnsi="方正黑体_GBK" w:eastAsia="方正黑体_GBK" w:cs="方正黑体_GBK"/>
          <w:color w:val="000000"/>
          <w:kern w:val="32"/>
          <w:sz w:val="32"/>
          <w:lang w:eastAsia="zh-CN"/>
        </w:rPr>
        <w:t>第十一条</w:t>
      </w:r>
      <w:r>
        <w:rPr>
          <w:rFonts w:hint="eastAsia" w:ascii="Times New Roman" w:hAnsi="Times New Roman" w:eastAsia="方正仿宋_GBK" w:cs="Times New Roman"/>
          <w:color w:val="000000"/>
          <w:kern w:val="32"/>
          <w:sz w:val="32"/>
          <w:lang w:val="en-US" w:eastAsia="zh-CN"/>
        </w:rPr>
        <w:t xml:space="preserve">  </w:t>
      </w:r>
      <w:r>
        <w:rPr>
          <w:rFonts w:hint="default" w:ascii="Times New Roman" w:hAnsi="Times New Roman" w:eastAsia="方正仿宋_GBK" w:cs="Times New Roman"/>
          <w:color w:val="000000"/>
          <w:kern w:val="32"/>
          <w:sz w:val="32"/>
        </w:rPr>
        <w:t>公路资产处置和公路附属设施出租、出借、对外投资形成的收入，属于政府所有的部分，应当在扣除相关税费后，按照政府非税收入和国库集中收缴管理有关规定上缴国库。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32"/>
          <w:sz w:val="32"/>
        </w:rPr>
      </w:pPr>
      <w:r>
        <w:rPr>
          <w:rFonts w:hint="eastAsia" w:ascii="方正黑体_GBK" w:hAnsi="方正黑体_GBK" w:eastAsia="方正黑体_GBK" w:cs="方正黑体_GBK"/>
          <w:color w:val="000000"/>
          <w:kern w:val="32"/>
          <w:sz w:val="32"/>
          <w:lang w:eastAsia="zh-CN"/>
        </w:rPr>
        <w:t>第十二条</w:t>
      </w:r>
      <w:r>
        <w:rPr>
          <w:rFonts w:hint="eastAsia" w:ascii="Times New Roman" w:hAnsi="Times New Roman" w:eastAsia="方正仿宋_GBK" w:cs="Times New Roman"/>
          <w:color w:val="000000"/>
          <w:kern w:val="32"/>
          <w:sz w:val="32"/>
          <w:lang w:val="en-US" w:eastAsia="zh-CN"/>
        </w:rPr>
        <w:t xml:space="preserve">  </w:t>
      </w:r>
      <w:r>
        <w:rPr>
          <w:rFonts w:hint="default" w:ascii="Times New Roman" w:hAnsi="Times New Roman" w:eastAsia="方正仿宋_GBK" w:cs="Times New Roman"/>
          <w:color w:val="000000"/>
          <w:kern w:val="32"/>
          <w:sz w:val="32"/>
        </w:rPr>
        <w:t>应急办应当承担监督责任，组织、监督所属管护单位做好整改落实工作，并将整改落实情况反馈财政办。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32"/>
          <w:sz w:val="32"/>
        </w:rPr>
      </w:pPr>
      <w:r>
        <w:rPr>
          <w:rFonts w:hint="eastAsia" w:ascii="方正黑体_GBK" w:hAnsi="方正黑体_GBK" w:eastAsia="方正黑体_GBK" w:cs="方正黑体_GBK"/>
          <w:color w:val="000000"/>
          <w:kern w:val="32"/>
          <w:sz w:val="32"/>
          <w:lang w:eastAsia="zh-CN"/>
        </w:rPr>
        <w:t>第十三条</w:t>
      </w:r>
      <w:r>
        <w:rPr>
          <w:rFonts w:hint="eastAsia" w:ascii="Times New Roman" w:hAnsi="Times New Roman" w:eastAsia="方正仿宋_GBK" w:cs="Times New Roman"/>
          <w:color w:val="000000"/>
          <w:kern w:val="32"/>
          <w:sz w:val="32"/>
          <w:lang w:val="en-US" w:eastAsia="zh-CN"/>
        </w:rPr>
        <w:t xml:space="preserve">  </w:t>
      </w:r>
      <w:r>
        <w:rPr>
          <w:rFonts w:hint="default" w:ascii="Times New Roman" w:hAnsi="Times New Roman" w:eastAsia="方正仿宋_GBK" w:cs="Times New Roman"/>
          <w:color w:val="000000"/>
          <w:kern w:val="32"/>
          <w:sz w:val="32"/>
        </w:rPr>
        <w:t>管护单位应当承担整改落实主体责任，做好整改落实具体工作，并按照规定的程序报送整改情况。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rPr>
      </w:pPr>
      <w:r>
        <w:rPr>
          <w:rFonts w:hint="eastAsia" w:ascii="方正黑体_GBK" w:hAnsi="方正黑体_GBK" w:eastAsia="方正黑体_GBK" w:cs="方正黑体_GBK"/>
          <w:color w:val="000000"/>
          <w:kern w:val="32"/>
          <w:sz w:val="32"/>
          <w:lang w:eastAsia="zh-CN"/>
        </w:rPr>
        <w:t>第十四条</w:t>
      </w:r>
      <w:r>
        <w:rPr>
          <w:rFonts w:hint="eastAsia" w:ascii="Times New Roman" w:hAnsi="Times New Roman" w:eastAsia="方正仿宋_GBK" w:cs="Times New Roman"/>
          <w:color w:val="000000"/>
          <w:kern w:val="32"/>
          <w:sz w:val="32"/>
          <w:lang w:val="en-US" w:eastAsia="zh-CN"/>
        </w:rPr>
        <w:t xml:space="preserve">  </w:t>
      </w:r>
      <w:r>
        <w:rPr>
          <w:rFonts w:hint="default" w:ascii="Times New Roman" w:hAnsi="Times New Roman" w:eastAsia="方正仿宋_GBK" w:cs="Times New Roman"/>
          <w:color w:val="000000"/>
          <w:kern w:val="32"/>
          <w:sz w:val="32"/>
        </w:rPr>
        <w:t>财政办、应急办、综合行政执法大队可以根据工作需要，开展公路资产管理专项监督检查，确保信息更新及时，依法维护公路资产的安全、完整。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第十五条</w:t>
      </w:r>
      <w:r>
        <w:rPr>
          <w:rFonts w:hint="eastAsia" w:ascii="方正仿宋_GBK" w:hAnsi="方正仿宋_GBK" w:eastAsia="方正仿宋_GBK" w:cs="方正仿宋_GBK"/>
          <w:kern w:val="0"/>
          <w:sz w:val="32"/>
          <w:szCs w:val="32"/>
          <w:shd w:val="clear" w:color="auto" w:fill="FFFFFF"/>
          <w:lang w:val="en-US" w:eastAsia="zh-CN" w:bidi="ar-SA"/>
        </w:rPr>
        <w:t xml:space="preserve">  本制度自印发之日起施行。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6el0dQA&#10;AAAGAQAADwAAAAAAAAABACAAAAAiAAAAZHJzL2Rvd25yZXYueG1sUEsBAhQAFAAAAAgAh07iQElI&#10;j5/qAQAAtQMAAA4AAAAAAAAAAQAgAAAAIw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重庆市忠县重庆重庆市</w:t>
    </w:r>
    <w:r>
      <w:rPr>
        <w:rFonts w:hint="eastAsia" w:ascii="宋体" w:hAnsi="宋体" w:eastAsia="宋体" w:cs="宋体"/>
        <w:b/>
        <w:bCs/>
        <w:color w:val="005192"/>
        <w:sz w:val="28"/>
        <w:szCs w:val="44"/>
        <w:lang w:val="en-US" w:eastAsia="zh-CN"/>
      </w:rPr>
      <w:t xml:space="preserve">忠县永丰镇人民政府发布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w:t>
    </w:r>
    <w:r>
      <w:rPr>
        <w:rFonts w:hint="default" w:ascii="宋体" w:hAnsi="宋体" w:eastAsia="宋体" w:cs="宋体"/>
        <w:b/>
        <w:bCs/>
        <w:color w:val="005192"/>
        <w:sz w:val="32"/>
        <w:lang w:eastAsia="zh-CN"/>
      </w:rPr>
      <w:t>永丰镇</w:t>
    </w:r>
    <w:r>
      <w:rPr>
        <w:rFonts w:hint="eastAsia" w:ascii="宋体" w:hAnsi="宋体" w:eastAsia="宋体" w:cs="宋体"/>
        <w:b/>
        <w:bCs/>
        <w:color w:val="005192"/>
        <w:sz w:val="32"/>
        <w:lang w:val="en-US" w:eastAsia="zh-CN"/>
      </w:rPr>
      <w:t>人民政府</w:t>
    </w:r>
    <w:r>
      <w:rPr>
        <w:rFonts w:hint="default" w:ascii="宋体" w:hAnsi="宋体" w:eastAsia="宋体" w:cs="宋体"/>
        <w:b/>
        <w:bCs/>
        <w:color w:val="005192"/>
        <w:sz w:val="32"/>
        <w:lang w:eastAsia="zh-CN"/>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SystemFonts/>
  <w:bordersDoNotSurroundHeader w:val="0"/>
  <w:bordersDoNotSurroundFooter w:val="0"/>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NDE3ZTAyMDM0NmQyZDQ4YmRjY2QyYTJiNmM3OT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0E37E55"/>
    <w:rsid w:val="11DB7C71"/>
    <w:rsid w:val="152D2DCA"/>
    <w:rsid w:val="187168EA"/>
    <w:rsid w:val="196673CA"/>
    <w:rsid w:val="1CF734C9"/>
    <w:rsid w:val="1DEC284C"/>
    <w:rsid w:val="1E6523AC"/>
    <w:rsid w:val="1E85149C"/>
    <w:rsid w:val="22440422"/>
    <w:rsid w:val="22BB4BBB"/>
    <w:rsid w:val="25EB1AF4"/>
    <w:rsid w:val="2DD05FE1"/>
    <w:rsid w:val="2EAE3447"/>
    <w:rsid w:val="31A15F24"/>
    <w:rsid w:val="36FB1DF0"/>
    <w:rsid w:val="395347B5"/>
    <w:rsid w:val="39A232A0"/>
    <w:rsid w:val="39E745AA"/>
    <w:rsid w:val="3B5A6BBB"/>
    <w:rsid w:val="3CA154E3"/>
    <w:rsid w:val="3EDA13A6"/>
    <w:rsid w:val="3F3C6A4D"/>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305620"/>
    <w:rsid w:val="69AC0D42"/>
    <w:rsid w:val="6AD9688B"/>
    <w:rsid w:val="6B68303F"/>
    <w:rsid w:val="6D0E3F22"/>
    <w:rsid w:val="70B03BEA"/>
    <w:rsid w:val="744E4660"/>
    <w:rsid w:val="753355A2"/>
    <w:rsid w:val="759F1C61"/>
    <w:rsid w:val="769F2DE8"/>
    <w:rsid w:val="76FDEB7C"/>
    <w:rsid w:val="79C65162"/>
    <w:rsid w:val="79EE7E31"/>
    <w:rsid w:val="7C9011D9"/>
    <w:rsid w:val="7DC651C5"/>
    <w:rsid w:val="7FCC2834"/>
    <w:rsid w:val="92DD1CEF"/>
    <w:rsid w:val="BD9D1569"/>
    <w:rsid w:val="DFE15B3C"/>
    <w:rsid w:val="E7FFCB4A"/>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unhideWhenUsed/>
    <w:uiPriority w:val="0"/>
    <w:pPr>
      <w:ind w:firstLine="420" w:firstLineChars="200"/>
    </w:pPr>
    <w:rPr>
      <w:rFonts w:hint="eastAsia"/>
      <w:sz w:val="22"/>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1283</Words>
  <Characters>1338</Characters>
  <Lines>1</Lines>
  <Paragraphs>1</Paragraphs>
  <TotalTime>6</TotalTime>
  <ScaleCrop>false</ScaleCrop>
  <LinksUpToDate>false</LinksUpToDate>
  <CharactersWithSpaces>1382</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袁芳</cp:lastModifiedBy>
  <cp:lastPrinted>2022-06-07T08:09:00Z</cp:lastPrinted>
  <dcterms:modified xsi:type="dcterms:W3CDTF">2023-07-24T06:46:46Z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48C61CB29D3F4D9384F5922CF0F7FFB4</vt:lpwstr>
  </property>
</Properties>
</file>