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Times New Roman" w:hAnsi="方正小标宋_GBK" w:eastAsia="方正小标宋_GBK" w:cs="Times New Roman"/>
          <w:sz w:val="44"/>
          <w:szCs w:val="44"/>
          <w:lang w:eastAsia="zh-CN"/>
        </w:rPr>
      </w:pPr>
      <w:r>
        <w:rPr>
          <w:rFonts w:ascii="Times New Roman" w:hAnsi="方正小标宋_GBK" w:eastAsia="方正小标宋_GBK" w:cs="Times New Roman"/>
          <w:sz w:val="44"/>
          <w:szCs w:val="44"/>
        </w:rPr>
        <w:t>重庆市忠县天盾保安服务有限公司派往忠县</w:t>
      </w:r>
      <w:r>
        <w:rPr>
          <w:rFonts w:hint="eastAsia" w:ascii="Times New Roman" w:hAnsi="方正小标宋_GBK" w:eastAsia="方正小标宋_GBK" w:cs="Times New Roman"/>
          <w:sz w:val="44"/>
          <w:szCs w:val="44"/>
          <w:lang w:eastAsia="zh-CN"/>
        </w:rPr>
        <w:t>农业农村委员会长江渔政协助巡护人员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  <w:r>
        <w:rPr>
          <w:rFonts w:ascii="Times New Roman" w:hAnsi="方正小标宋_GBK" w:eastAsia="方正小标宋_GBK" w:cs="Times New Roman"/>
          <w:sz w:val="44"/>
          <w:szCs w:val="44"/>
        </w:rPr>
        <w:t>招聘简章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outlineLvl w:val="1"/>
        <w:rPr>
          <w:rFonts w:hint="eastAsia" w:ascii="Times New Roman" w:hAnsi="Calibri" w:eastAsia="方正小标宋_GBK" w:cs="Times New Roman"/>
          <w:spacing w:val="11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Calibri" w:eastAsia="方正小标宋_GBK" w:cs="Times New Roman"/>
          <w:spacing w:val="11"/>
          <w:sz w:val="44"/>
          <w:szCs w:val="44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outlineLvl w:val="1"/>
        <w:rPr>
          <w:rFonts w:hint="eastAsia"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Calibri" w:eastAsia="方正小标宋_GBK" w:cs="Times New Roman"/>
          <w:spacing w:val="11"/>
          <w:sz w:val="44"/>
          <w:szCs w:val="44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为有效落实我县长江“十年禁渔”工作，坚持 “公开、平等、竞争、择优”的原则，组建渔政巡护工作队伍，以满足我县禁渔巡护工作需要，实现渔业资源得到有效保护。重庆市忠县天盾保安服务有限公司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（以下简称天盾公司）受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忠县县农业农村委员会委托，采用购买服务方式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面向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忠县县退捕渔民群体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公开招聘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18名长江渔政协助巡护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人员，派往重庆市忠县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农业农村委员会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工作。现将有关事项公告如下：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825"/>
        <w:jc w:val="both"/>
        <w:textAlignment w:val="auto"/>
        <w:rPr>
          <w:rFonts w:hint="eastAsia" w:ascii="方正仿宋_GBK" w:hAnsi="方正仿宋_GBK" w:eastAsia="方正仿宋_GBK" w:cs="方正仿宋_GBK"/>
          <w:b/>
          <w:spacing w:val="23"/>
          <w:sz w:val="32"/>
          <w:szCs w:val="32"/>
        </w:rPr>
      </w:pPr>
      <w:r>
        <w:rPr>
          <w:rStyle w:val="13"/>
          <w:rFonts w:hint="eastAsia" w:ascii="方正黑体_GBK" w:hAnsi="Times New Roman" w:eastAsia="方正黑体_GBK"/>
          <w:bCs/>
          <w:kern w:val="2"/>
          <w:sz w:val="32"/>
          <w:szCs w:val="32"/>
          <w:lang w:val="en-US" w:eastAsia="zh-CN" w:bidi="ar-SA"/>
        </w:rPr>
        <w:t>一、招聘对象和报考条件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 xml:space="preserve">  </w:t>
      </w:r>
      <w:r>
        <w:rPr>
          <w:rStyle w:val="12"/>
          <w:rFonts w:hint="eastAsia" w:ascii="方正楷体_GBK" w:hAnsi="方正仿宋_GBK" w:eastAsia="方正楷体_GBK" w:cs="Times New Roman"/>
          <w:b/>
          <w:kern w:val="2"/>
          <w:sz w:val="32"/>
          <w:szCs w:val="32"/>
          <w:lang w:val="en-US" w:eastAsia="zh-CN" w:bidi="ar-SA"/>
        </w:rPr>
        <w:t xml:space="preserve">  （一）招聘岗位及对象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岗位：渔政巡护渔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人员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；人数：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名；限忠县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2020年6月在册男性退捕渔民，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</w:rPr>
        <w:t>如非本县户口需提供长期固定住址相关资料居住证明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Style w:val="12"/>
          <w:rFonts w:hint="eastAsia" w:ascii="方正楷体_GBK" w:hAnsi="方正仿宋_GBK" w:eastAsia="方正楷体_GBK" w:cs="Times New Roman"/>
          <w:b/>
          <w:sz w:val="32"/>
          <w:szCs w:val="32"/>
        </w:rPr>
      </w:pPr>
      <w:r>
        <w:rPr>
          <w:rStyle w:val="12"/>
          <w:rFonts w:hint="eastAsia" w:ascii="方正楷体_GBK" w:hAnsi="方正仿宋_GBK" w:eastAsia="方正楷体_GBK" w:cs="Times New Roman"/>
          <w:b/>
          <w:kern w:val="2"/>
          <w:sz w:val="32"/>
          <w:szCs w:val="32"/>
          <w:lang w:val="en-US" w:eastAsia="zh-CN" w:bidi="ar-SA"/>
        </w:rPr>
        <w:t>（二）</w:t>
      </w:r>
      <w:r>
        <w:rPr>
          <w:rStyle w:val="12"/>
          <w:rFonts w:hint="eastAsia" w:ascii="方正楷体_GBK" w:hAnsi="方正仿宋_GBK" w:eastAsia="方正楷体_GBK" w:cs="Times New Roman"/>
          <w:b/>
          <w:sz w:val="32"/>
          <w:szCs w:val="32"/>
        </w:rPr>
        <w:t>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报名者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应同时具备以下条件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遵守中华人民共和国宪法和法律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 xml:space="preserve">；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品行良好、责任心强、敢于担当、热爱禁渔护渔工作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初中及以上文化程度，有基本的语言表达能力，能熟练操作智能手机进行拍照、定位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年龄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18周岁以上，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55周岁以下（1966年1月1日后出生）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取得了内陆渔业船舶机驾长渔业船员证书（以渔业船员原档案资料为准）或海事部门颁发的船舶驾驶资格证书，擅长游泳，能直线游泳50米以上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6.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身体健康、无重大疾病史。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640"/>
        <w:textAlignment w:val="auto"/>
        <w:rPr>
          <w:rStyle w:val="12"/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Style w:val="12"/>
          <w:rFonts w:hint="eastAsia" w:ascii="方正仿宋_GBK" w:hAnsi="方正仿宋_GBK" w:eastAsia="方正仿宋_GBK" w:cs="方正仿宋_GBK"/>
          <w:b/>
          <w:sz w:val="32"/>
          <w:szCs w:val="32"/>
        </w:rPr>
        <w:t>（三）下列人员不得报考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曾受过刑事处罚、劳动教养、少年管教的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有违法犯罪嫌疑尚未查清的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，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</w:rPr>
        <w:t>曾违反法律法规实施非法捕捞的人员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Style w:val="12"/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</w:rPr>
        <w:t>法律法规规定其它不宜录用的人员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受过党纪、政纪严重警告及以上处分的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val="en-US"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Style w:val="13"/>
          <w:rFonts w:hint="eastAsia" w:ascii="方正仿宋_GBK" w:hAnsi="方正仿宋_GBK" w:eastAsia="方正仿宋_GBK" w:cs="方正仿宋_GBK"/>
          <w:bCs/>
          <w:sz w:val="32"/>
          <w:szCs w:val="32"/>
        </w:rPr>
        <w:t>因受新冠肺炎疫情影响，有以下情况之一，不属于本次招聘范围：疑似病例、新冠肺炎感染者（未治愈）、正在隔离的人员、体温超过37.3℃（需核酸检测排除）</w:t>
      </w:r>
      <w:r>
        <w:rPr>
          <w:rStyle w:val="13"/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;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720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报名人员需如实报告身体、精神等疾病史，不得谎报、漏报。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Style w:val="12"/>
          <w:rFonts w:hint="eastAsia" w:ascii="Times New Roman" w:hAnsi="Times New Roman" w:eastAsia="方正仿宋_GBK" w:cs="Times New Roman"/>
          <w:b/>
          <w:bCs/>
          <w:sz w:val="32"/>
          <w:szCs w:val="32"/>
        </w:rPr>
      </w:pPr>
      <w:r>
        <w:rPr>
          <w:rStyle w:val="12"/>
          <w:rFonts w:hint="eastAsia" w:ascii="Times New Roman" w:hAnsi="Times New Roman" w:eastAsia="方正仿宋_GBK" w:cs="Times New Roman"/>
          <w:b/>
          <w:bCs/>
          <w:sz w:val="32"/>
          <w:szCs w:val="32"/>
        </w:rPr>
        <w:t>二、招聘方式及流程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</w:pPr>
      <w:r>
        <w:rPr>
          <w:rStyle w:val="8"/>
          <w:rFonts w:hint="eastAsia" w:ascii="方正仿宋_GBK" w:hAnsi="方正仿宋_GBK" w:eastAsia="方正仿宋_GBK" w:cs="方正仿宋_GBK"/>
          <w:spacing w:val="23"/>
          <w:sz w:val="32"/>
          <w:szCs w:val="32"/>
        </w:rPr>
        <w:t>     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招聘采取现场报名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和资料审查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、笔试、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实操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、面试、体检、公示、聘用的方式进行，各流程具体内容如下：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方正楷体_GBK" w:hAnsi="微软雅黑" w:eastAsia="方正楷体_GBK" w:cs="微软雅黑"/>
          <w:b/>
          <w:bCs/>
          <w:sz w:val="32"/>
          <w:szCs w:val="32"/>
          <w:lang w:eastAsia="zh-CN"/>
        </w:rPr>
      </w:pPr>
      <w:r>
        <w:rPr>
          <w:rFonts w:hint="eastAsia" w:ascii="方正楷体_GBK" w:hAnsi="微软雅黑" w:eastAsia="方正楷体_GBK" w:cs="微软雅黑"/>
          <w:b/>
          <w:bCs/>
          <w:sz w:val="32"/>
          <w:szCs w:val="32"/>
          <w:lang w:eastAsia="zh-CN"/>
        </w:rPr>
        <w:t>（一）</w:t>
      </w:r>
      <w:r>
        <w:rPr>
          <w:rFonts w:hint="eastAsia" w:ascii="方正楷体_GBK" w:hAnsi="微软雅黑" w:eastAsia="方正楷体_GBK" w:cs="微软雅黑"/>
          <w:b/>
          <w:bCs/>
          <w:sz w:val="32"/>
          <w:szCs w:val="32"/>
        </w:rPr>
        <w:t>报名</w:t>
      </w:r>
      <w:r>
        <w:rPr>
          <w:rFonts w:hint="eastAsia" w:ascii="方正楷体_GBK" w:hAnsi="微软雅黑" w:eastAsia="方正楷体_GBK" w:cs="微软雅黑"/>
          <w:b/>
          <w:bCs/>
          <w:sz w:val="32"/>
          <w:szCs w:val="32"/>
          <w:lang w:eastAsia="zh-CN"/>
        </w:rPr>
        <w:t>和资料审查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73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报名时间：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</w:rPr>
        <w:t>202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  <w:lang w:val="en-US" w:eastAsia="zh-CN"/>
        </w:rPr>
        <w:t>1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</w:rPr>
        <w:t>年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  <w:lang w:val="en-US" w:eastAsia="zh-CN"/>
        </w:rPr>
        <w:t>1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</w:rPr>
        <w:t>月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  <w:lang w:val="en-US" w:eastAsia="zh-CN"/>
        </w:rPr>
        <w:t>27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</w:rPr>
        <w:t>日至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  <w:lang w:val="en-US" w:eastAsia="zh-CN"/>
        </w:rPr>
        <w:t>1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</w:rPr>
        <w:t>月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  <w:lang w:val="en-US" w:eastAsia="zh-CN"/>
        </w:rPr>
        <w:t>29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color w:val="auto"/>
          <w:spacing w:val="23"/>
          <w:sz w:val="32"/>
          <w:szCs w:val="32"/>
        </w:rPr>
        <w:t>日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spacing w:val="23"/>
          <w:sz w:val="32"/>
          <w:szCs w:val="32"/>
        </w:rPr>
        <w:t>（上午9:00—12:00，下午14:00—17:00）</w:t>
      </w:r>
      <w:r>
        <w:rPr>
          <w:rStyle w:val="8"/>
          <w:rFonts w:hint="eastAsia" w:ascii="方正仿宋_GBK" w:hAnsi="方正仿宋_GBK" w:eastAsia="方正仿宋_GBK" w:cs="方正仿宋_GBK"/>
          <w:b w:val="0"/>
          <w:bCs w:val="0"/>
          <w:spacing w:val="23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firstLine="366" w:firstLineChars="100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报名方式：请带好口罩，现场报名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，由天盾公司对报名人员提交的资料进行审查；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firstLine="366" w:firstLineChars="100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报名地点:重庆市忠县天盾保安服务有限公司(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原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老忠州第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派出所)，联系电话：54403996。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200" w:firstLine="366" w:firstLineChars="100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报名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所需资料：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Style w:val="12"/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</w:pPr>
      <w:r>
        <w:rPr>
          <w:rStyle w:val="12"/>
          <w:rFonts w:hint="eastAsia" w:ascii="Times New Roman" w:hAnsi="方正仿宋_GBK" w:eastAsia="方正仿宋_GBK" w:cs="Times New Roman"/>
          <w:sz w:val="32"/>
          <w:szCs w:val="32"/>
        </w:rPr>
        <w:t>（1）正确、完整填写《</w:t>
      </w:r>
      <w:r>
        <w:rPr>
          <w:rStyle w:val="12"/>
          <w:rFonts w:hint="eastAsia" w:ascii="Times New Roman" w:hAnsi="方正仿宋_GBK" w:eastAsia="方正仿宋_GBK" w:cs="Times New Roman"/>
          <w:sz w:val="32"/>
          <w:szCs w:val="32"/>
          <w:lang w:eastAsia="zh-CN"/>
        </w:rPr>
        <w:t>渔政巡护渔</w:t>
      </w:r>
      <w:r>
        <w:rPr>
          <w:rStyle w:val="12"/>
          <w:rFonts w:hint="eastAsia" w:ascii="Times New Roman" w:hAnsi="方正仿宋_GBK" w:eastAsia="方正仿宋_GBK" w:cs="Times New Roman"/>
          <w:sz w:val="32"/>
          <w:szCs w:val="32"/>
        </w:rPr>
        <w:t>报名表》1份</w:t>
      </w:r>
      <w:r>
        <w:rPr>
          <w:rStyle w:val="12"/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Style w:val="12"/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</w:pPr>
      <w:r>
        <w:rPr>
          <w:rStyle w:val="12"/>
          <w:rFonts w:hint="eastAsia" w:ascii="Times New Roman" w:hAnsi="方正仿宋_GBK" w:eastAsia="方正仿宋_GBK" w:cs="Times New Roman"/>
          <w:sz w:val="32"/>
          <w:szCs w:val="32"/>
        </w:rPr>
        <w:t>（2）近期一寸彩色同底免冠登记照3张</w:t>
      </w:r>
      <w:r>
        <w:rPr>
          <w:rStyle w:val="12"/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Style w:val="12"/>
          <w:rFonts w:hint="eastAsia" w:ascii="Times New Roman" w:hAnsi="方正仿宋_GBK" w:eastAsia="方正仿宋_GBK" w:cs="Times New Roman"/>
          <w:sz w:val="32"/>
          <w:szCs w:val="32"/>
          <w:lang w:eastAsia="zh-CN"/>
        </w:rPr>
      </w:pPr>
      <w:r>
        <w:rPr>
          <w:rStyle w:val="12"/>
          <w:rFonts w:hint="eastAsia" w:ascii="Times New Roman" w:hAnsi="方正仿宋_GBK" w:eastAsia="方正仿宋_GBK" w:cs="Times New Roman"/>
          <w:sz w:val="32"/>
          <w:szCs w:val="32"/>
        </w:rPr>
        <w:t>（3）本人身份证、户口簿（含主页、本人页、增减页）原件及复印件1份</w:t>
      </w:r>
      <w:r>
        <w:rPr>
          <w:rStyle w:val="12"/>
          <w:rFonts w:hint="eastAsia" w:ascii="Times New Roman" w:hAnsi="方正仿宋_GBK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Style w:val="12"/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</w:pPr>
      <w:r>
        <w:rPr>
          <w:rStyle w:val="12"/>
          <w:rFonts w:hint="eastAsia" w:ascii="Times New Roman" w:hAnsi="方正仿宋_GBK" w:eastAsia="方正仿宋_GBK" w:cs="Times New Roman"/>
          <w:sz w:val="32"/>
          <w:szCs w:val="32"/>
        </w:rPr>
        <w:t>（4）属退伍军人的，须提供退伍证明</w:t>
      </w:r>
      <w:r>
        <w:rPr>
          <w:rStyle w:val="12"/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Style w:val="12"/>
          <w:rFonts w:hint="eastAsia" w:ascii="Times New Roman" w:hAnsi="方正仿宋_GBK" w:eastAsia="方正仿宋_GBK" w:cs="Times New Roman"/>
          <w:sz w:val="32"/>
          <w:szCs w:val="32"/>
        </w:rPr>
      </w:pPr>
      <w:r>
        <w:rPr>
          <w:rStyle w:val="12"/>
          <w:rFonts w:hint="eastAsia" w:ascii="Times New Roman" w:hAnsi="方正仿宋_GBK" w:eastAsia="方正仿宋_GBK" w:cs="Times New Roman"/>
          <w:sz w:val="32"/>
          <w:szCs w:val="32"/>
        </w:rPr>
        <w:t>（5）已取得的毕业证书原件及复印件1份；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Style w:val="12"/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</w:pPr>
      <w:r>
        <w:rPr>
          <w:rStyle w:val="12"/>
          <w:rFonts w:hint="eastAsia" w:ascii="Times New Roman" w:hAnsi="方正仿宋_GBK" w:eastAsia="方正仿宋_GBK" w:cs="Times New Roman"/>
          <w:sz w:val="32"/>
          <w:szCs w:val="32"/>
        </w:rPr>
        <w:t>（6）内陆渔业船舶机驾长渔业船员证书（以渔业船员原档案资料为准）或海事部门颁发的船舶驾驶资格证书</w:t>
      </w:r>
      <w:r>
        <w:rPr>
          <w:rStyle w:val="12"/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</w:pPr>
      <w:r>
        <w:rPr>
          <w:rStyle w:val="12"/>
          <w:rFonts w:hint="eastAsia" w:ascii="Times New Roman" w:hAnsi="方正仿宋_GBK" w:eastAsia="方正仿宋_GBK" w:cs="Times New Roman"/>
          <w:sz w:val="32"/>
          <w:szCs w:val="32"/>
        </w:rPr>
        <w:t>（7）</w:t>
      </w:r>
      <w:r>
        <w:rPr>
          <w:rStyle w:val="12"/>
          <w:rFonts w:hint="eastAsia" w:ascii="Times New Roman" w:hAnsi="方正仿宋_GBK" w:eastAsia="方正仿宋_GBK" w:cs="Times New Roman"/>
          <w:sz w:val="32"/>
          <w:szCs w:val="32"/>
          <w:lang w:eastAsia="zh-CN"/>
        </w:rPr>
        <w:t>提供无违法犯罪记录证明、无行政处罚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相关证明材料；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应聘人员所提供的应聘材料必须齐全且真实有效，在整个招聘过程中，凡不符合招聘条件或弄虚作假的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一经查实，取消应聘资格，责任由应聘人员自负。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Style w:val="12"/>
          <w:rFonts w:hint="eastAsia" w:ascii="方正楷体_GBK" w:hAnsi="方正仿宋_GBK" w:eastAsia="方正楷体_GBK" w:cs="Times New Roman"/>
          <w:b/>
          <w:sz w:val="32"/>
          <w:szCs w:val="32"/>
        </w:rPr>
      </w:pPr>
      <w:r>
        <w:rPr>
          <w:rStyle w:val="12"/>
          <w:rFonts w:hint="eastAsia" w:ascii="方正楷体_GBK" w:hAnsi="方正仿宋_GBK" w:eastAsia="方正楷体_GBK" w:cs="Times New Roman"/>
          <w:b/>
          <w:sz w:val="32"/>
          <w:szCs w:val="32"/>
        </w:rPr>
        <w:t>（二）笔试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32" w:firstLineChars="200"/>
        <w:jc w:val="left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笔试采取闭卷方式，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考试题型参考国家公务员或事业单位招录考试类型，内容包含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</w:rPr>
        <w:t>船舶安全及渔业法律、法规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，笔试采用百分制，笔试成绩占总成绩的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73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笔试由忠县天盾保安服务有限公司负责组织实施，忠县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农业农村委员会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指导，笔试时间和地点另行通知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注：参加笔试人员需携带准考证、有效身份证参加笔试，开考后30分钟仍未到达指定考点的视为自愿放弃笔试考试。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rPr>
          <w:rStyle w:val="12"/>
          <w:rFonts w:hint="eastAsia" w:ascii="方正楷体_GBK" w:hAnsi="方正仿宋_GBK" w:eastAsia="方正楷体_GBK" w:cs="Times New Roman"/>
          <w:b/>
          <w:sz w:val="32"/>
          <w:szCs w:val="32"/>
          <w:lang w:eastAsia="zh-CN"/>
        </w:rPr>
      </w:pPr>
      <w:r>
        <w:rPr>
          <w:rStyle w:val="12"/>
          <w:rFonts w:hint="eastAsia" w:ascii="方正楷体_GBK" w:hAnsi="方正仿宋_GBK" w:eastAsia="方正楷体_GBK" w:cs="Times New Roman"/>
          <w:b/>
          <w:sz w:val="32"/>
          <w:szCs w:val="32"/>
          <w:lang w:eastAsia="zh-CN"/>
        </w:rPr>
        <w:t>（三）实操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天盾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公司依据笔试成绩，按照招聘岗位指标1:3比例从高分到低分依次确定实操人员，若进入实操最后一名报考人员笔试成绩出现并列的，并列人员均进入实操（小于1: 3比例的，全部人员进入实操环节）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实操时间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地点及方式另行通知，应聘者需携带本人身份证及准考证原件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实操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</w:rPr>
        <w:t>测试内容包括：船舶驾驶、50米游泳测试；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实操测试结束后及时向考生宣布实操测试结果，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公布实操成绩和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进入面试人员名单。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实操成绩占总成绩的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30%。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Style w:val="12"/>
          <w:rFonts w:hint="eastAsia" w:ascii="方正楷体_GBK" w:hAnsi="方正仿宋_GBK" w:eastAsia="方正楷体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方正楷体_GBK" w:hAnsi="方正仿宋_GBK" w:eastAsia="方正楷体_GBK" w:cs="Times New Roman"/>
          <w:b/>
          <w:bCs/>
          <w:kern w:val="2"/>
          <w:sz w:val="32"/>
          <w:szCs w:val="32"/>
          <w:lang w:val="en-US" w:eastAsia="zh-CN" w:bidi="ar-SA"/>
        </w:rPr>
        <w:t>（四）面试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实操合格后，根据笔试成绩，按照招聘岗位指标1: 2比例从高分到低分依次确定面试人员（小于1: 2比例的，全部人员进入面试环节）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面试时间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地点和方式另行通知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</w:rPr>
        <w:t>由忠县农业农村委员会和天盾公司的5名工作人员组成面试工作组，开展面试工作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</w:rPr>
        <w:t>主要考核谈吐、应变能力</w:t>
      </w: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面试采用百分制，60分为合格线，面试成绩占总成绩的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0%，面试成绩当场公布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Style w:val="12"/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面试结束后及时向考生宣布面试结果，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公布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进入体检人员名单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</w:pPr>
      <w:r>
        <w:rPr>
          <w:rStyle w:val="12"/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考生总成绩计算方法：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Style w:val="12"/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Style w:val="12"/>
          <w:rFonts w:hint="eastAsia" w:ascii="方正仿宋_GBK" w:hAnsi="方正仿宋_GBK" w:eastAsia="方正仿宋_GBK" w:cs="方正仿宋_GBK"/>
          <w:sz w:val="32"/>
          <w:szCs w:val="32"/>
        </w:rPr>
        <w:t>按笔试成绩×30%+技能测试成绩×30%+面试成绩×40%进行计算。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Style w:val="12"/>
          <w:rFonts w:hint="eastAsia" w:ascii="方正楷体_GBK" w:hAnsi="方正仿宋_GBK" w:eastAsia="方正楷体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方正楷体_GBK" w:hAnsi="方正仿宋_GBK" w:eastAsia="方正楷体_GBK" w:cs="Times New Roman"/>
          <w:b/>
          <w:bCs/>
          <w:kern w:val="2"/>
          <w:sz w:val="32"/>
          <w:szCs w:val="32"/>
          <w:lang w:val="en-US" w:eastAsia="zh-CN" w:bidi="ar-SA"/>
        </w:rPr>
        <w:t>（五）体检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732" w:firstLineChars="200"/>
        <w:jc w:val="both"/>
        <w:textAlignment w:val="auto"/>
        <w:rPr>
          <w:rFonts w:hint="eastAsia" w:ascii="方正仿宋_GBK" w:hAnsi="微软雅黑" w:eastAsia="方正仿宋_GBK" w:cs="微软雅黑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 </w:t>
      </w:r>
      <w:r>
        <w:rPr>
          <w:rFonts w:hint="eastAsia" w:ascii="方正仿宋_GBK" w:hAnsi="微软雅黑" w:eastAsia="方正仿宋_GBK" w:cs="微软雅黑"/>
          <w:sz w:val="32"/>
          <w:szCs w:val="32"/>
        </w:rPr>
        <w:t>根据总成绩，按岗位计划招聘人数1：1比例，从高分到低分确定参加体检人员名单。若进入体检最后一名的总成绩出现并列，则以面试成绩高者优先。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方正仿宋_GBK" w:hAnsi="微软雅黑" w:eastAsia="方正仿宋_GBK" w:cs="微软雅黑"/>
          <w:sz w:val="32"/>
          <w:szCs w:val="32"/>
        </w:rPr>
      </w:pPr>
      <w:r>
        <w:rPr>
          <w:rFonts w:hint="eastAsia" w:ascii="方正仿宋_GBK" w:hAnsi="微软雅黑" w:eastAsia="方正仿宋_GBK" w:cs="微软雅黑"/>
          <w:sz w:val="32"/>
          <w:szCs w:val="32"/>
        </w:rPr>
        <w:t>  体检由忠县天盾保安服务有限公司负责组织实施。体检时间、地点及相关事宜另行通知，体检费用考生自理。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Style w:val="12"/>
          <w:rFonts w:hint="eastAsia" w:ascii="方正楷体_GBK" w:hAnsi="方正仿宋_GBK" w:eastAsia="方正楷体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方正楷体_GBK" w:hAnsi="方正仿宋_GBK" w:eastAsia="方正楷体_GBK" w:cs="Times New Roman"/>
          <w:b/>
          <w:bCs/>
          <w:kern w:val="2"/>
          <w:sz w:val="32"/>
          <w:szCs w:val="32"/>
          <w:lang w:val="en-US" w:eastAsia="zh-CN" w:bidi="ar-SA"/>
        </w:rPr>
        <w:t>（六）公示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</w:pPr>
      <w:r>
        <w:rPr>
          <w:rFonts w:hint="eastAsia" w:ascii="方正仿宋_GBK" w:hAnsi="微软雅黑" w:eastAsia="方正仿宋_GBK" w:cs="微软雅黑"/>
          <w:sz w:val="32"/>
          <w:szCs w:val="32"/>
        </w:rPr>
        <w:t>拟聘用人员名单由天盾公司在官网上进行公示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方正楷体_GBK" w:hAnsi="微软雅黑" w:eastAsia="方正楷体_GBK" w:cs="微软雅黑"/>
          <w:b/>
          <w:bCs/>
          <w:sz w:val="32"/>
          <w:szCs w:val="32"/>
        </w:rPr>
      </w:pPr>
      <w:r>
        <w:rPr>
          <w:rFonts w:hint="eastAsia" w:ascii="方正楷体_GBK" w:hAnsi="微软雅黑" w:eastAsia="方正楷体_GBK" w:cs="微软雅黑"/>
          <w:b/>
          <w:bCs/>
          <w:sz w:val="32"/>
          <w:szCs w:val="32"/>
        </w:rPr>
        <w:t>三、聘用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732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公示无异议的，确定为聘用对象，聘用人员与重庆市忠县天盾保安服务有限公司按规定程序签订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年期劳动合同，按照劳务派遣方式派遣到重庆市忠县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农业农村委员会渔政巡护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岗位工作，工作上由重庆市忠县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  <w:t>农业农村委员会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>进行管理。2个月试用期满考核合格者，可继续留用，不合格者或发现隐瞒聘前病史等不符合岗位聘用要求的人员，退回劳务派遣公司并解除劳动合同。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732" w:firstLineChars="200"/>
        <w:textAlignment w:val="auto"/>
        <w:rPr>
          <w:rFonts w:ascii="方正仿宋_GBK" w:hAnsi="方正仿宋_GBK" w:eastAsia="方正仿宋_GBK" w:cs="方正仿宋_GBK"/>
          <w:color w:val="auto"/>
          <w:spacing w:val="23"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auto"/>
          <w:spacing w:val="23"/>
          <w:sz w:val="32"/>
          <w:szCs w:val="32"/>
        </w:rPr>
        <w:t>工作地点：根据用工单位禁渔需要，无条件服从用工单位安排，在全县范围内调度具体工作地点。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rPr>
          <w:rFonts w:hint="eastAsia" w:ascii="方正楷体_GBK" w:hAnsi="微软雅黑" w:eastAsia="方正楷体_GBK" w:cs="微软雅黑"/>
          <w:b/>
          <w:bCs/>
          <w:sz w:val="32"/>
          <w:szCs w:val="32"/>
        </w:rPr>
      </w:pPr>
      <w:r>
        <w:rPr>
          <w:rFonts w:hint="eastAsia" w:ascii="方正楷体_GBK" w:hAnsi="微软雅黑" w:eastAsia="方正楷体_GBK" w:cs="微软雅黑"/>
          <w:b/>
          <w:bCs/>
          <w:sz w:val="32"/>
          <w:szCs w:val="32"/>
          <w:lang w:eastAsia="zh-CN"/>
        </w:rPr>
        <w:t>四、</w:t>
      </w:r>
      <w:r>
        <w:rPr>
          <w:rFonts w:hint="eastAsia" w:ascii="方正楷体_GBK" w:hAnsi="微软雅黑" w:eastAsia="方正楷体_GBK" w:cs="微软雅黑"/>
          <w:b/>
          <w:bCs/>
          <w:sz w:val="32"/>
          <w:szCs w:val="32"/>
        </w:rPr>
        <w:t>薪酬待遇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Style w:val="8"/>
          <w:rFonts w:hint="eastAsia" w:ascii="方正仿宋_GBK" w:hAnsi="方正仿宋_GBK" w:eastAsia="方正仿宋_GBK" w:cs="方正仿宋_GBK"/>
          <w:b w:val="0"/>
          <w:spacing w:val="2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按照基本工资加绩效奖励工资的方式发放，基本工资2000元/月，绩效奖励工资根据当年工作考核情况予以发放，社会保险由天盾公司根据国家规定统一缴纳。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方正楷体_GBK" w:hAnsi="微软雅黑" w:eastAsia="方正楷体_GBK" w:cs="微软雅黑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微软雅黑" w:eastAsia="方正楷体_GBK" w:cs="微软雅黑"/>
          <w:b/>
          <w:bCs/>
          <w:kern w:val="2"/>
          <w:sz w:val="32"/>
          <w:szCs w:val="32"/>
          <w:lang w:val="en-US" w:eastAsia="zh-CN" w:bidi="ar-SA"/>
        </w:rPr>
        <w:t>附则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732" w:firstLineChars="200"/>
        <w:jc w:val="both"/>
        <w:textAlignment w:val="auto"/>
        <w:rPr>
          <w:rStyle w:val="8"/>
          <w:rFonts w:hint="eastAsia" w:ascii="方正仿宋_GBK" w:hAnsi="方正仿宋_GBK" w:eastAsia="方正仿宋_GBK" w:cs="方正仿宋_GBK"/>
          <w:spacing w:val="23"/>
          <w:sz w:val="32"/>
          <w:szCs w:val="32"/>
          <w:lang w:eastAsia="zh-CN"/>
        </w:rPr>
      </w:pPr>
      <w:r>
        <w:rPr>
          <w:rStyle w:val="8"/>
          <w:rFonts w:hint="eastAsia" w:ascii="方正仿宋_GBK" w:hAnsi="方正仿宋_GBK" w:eastAsia="方正仿宋_GBK" w:cs="方正仿宋_GBK"/>
          <w:b w:val="0"/>
          <w:spacing w:val="23"/>
          <w:sz w:val="32"/>
          <w:szCs w:val="32"/>
        </w:rPr>
        <w:t>重庆市天盾保安服务有限公司对本《招聘简章》拥有最终解释权</w:t>
      </w:r>
      <w:r>
        <w:rPr>
          <w:rStyle w:val="8"/>
          <w:rFonts w:hint="eastAsia" w:ascii="方正仿宋_GBK" w:hAnsi="方正仿宋_GBK" w:eastAsia="方正仿宋_GBK" w:cs="方正仿宋_GBK"/>
          <w:b w:val="0"/>
          <w:spacing w:val="23"/>
          <w:sz w:val="32"/>
          <w:szCs w:val="32"/>
          <w:lang w:eastAsia="zh-CN"/>
        </w:rPr>
        <w:t>。</w:t>
      </w:r>
    </w:p>
    <w:sectPr>
      <w:headerReference r:id="rId3" w:type="default"/>
      <w:pgSz w:w="11906" w:h="16838"/>
      <w:pgMar w:top="1928" w:right="1247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B486"/>
    <w:multiLevelType w:val="singleLevel"/>
    <w:tmpl w:val="4833B48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1"/>
    <w:rsid w:val="000222AC"/>
    <w:rsid w:val="000371D4"/>
    <w:rsid w:val="00076EA4"/>
    <w:rsid w:val="00076F4D"/>
    <w:rsid w:val="00085E00"/>
    <w:rsid w:val="000914F0"/>
    <w:rsid w:val="00122A16"/>
    <w:rsid w:val="00160D3A"/>
    <w:rsid w:val="00173ED0"/>
    <w:rsid w:val="001F4D02"/>
    <w:rsid w:val="002606B2"/>
    <w:rsid w:val="002859CE"/>
    <w:rsid w:val="002A2A10"/>
    <w:rsid w:val="002D7E9E"/>
    <w:rsid w:val="0030543C"/>
    <w:rsid w:val="003056EA"/>
    <w:rsid w:val="00322A9A"/>
    <w:rsid w:val="00325239"/>
    <w:rsid w:val="003E7820"/>
    <w:rsid w:val="00447AD1"/>
    <w:rsid w:val="004A3A61"/>
    <w:rsid w:val="004B01DF"/>
    <w:rsid w:val="004B0310"/>
    <w:rsid w:val="004B421C"/>
    <w:rsid w:val="0054355F"/>
    <w:rsid w:val="0057506A"/>
    <w:rsid w:val="00581BC9"/>
    <w:rsid w:val="005A5173"/>
    <w:rsid w:val="005A695D"/>
    <w:rsid w:val="005E10E3"/>
    <w:rsid w:val="006232D8"/>
    <w:rsid w:val="00634A62"/>
    <w:rsid w:val="006806BA"/>
    <w:rsid w:val="006932A5"/>
    <w:rsid w:val="006B0C3D"/>
    <w:rsid w:val="006D1977"/>
    <w:rsid w:val="006E5A53"/>
    <w:rsid w:val="007254B6"/>
    <w:rsid w:val="00727E06"/>
    <w:rsid w:val="007877C2"/>
    <w:rsid w:val="00791210"/>
    <w:rsid w:val="007B6561"/>
    <w:rsid w:val="007F4B09"/>
    <w:rsid w:val="00810496"/>
    <w:rsid w:val="00814F3B"/>
    <w:rsid w:val="00815C14"/>
    <w:rsid w:val="0089435B"/>
    <w:rsid w:val="008A6502"/>
    <w:rsid w:val="008B4002"/>
    <w:rsid w:val="008D3026"/>
    <w:rsid w:val="008F57BA"/>
    <w:rsid w:val="009302EA"/>
    <w:rsid w:val="00950426"/>
    <w:rsid w:val="00963DBC"/>
    <w:rsid w:val="00997EC9"/>
    <w:rsid w:val="009B4F2A"/>
    <w:rsid w:val="00A10354"/>
    <w:rsid w:val="00A21A5E"/>
    <w:rsid w:val="00A5014D"/>
    <w:rsid w:val="00A84D1C"/>
    <w:rsid w:val="00AA7144"/>
    <w:rsid w:val="00AC0088"/>
    <w:rsid w:val="00AD4F2C"/>
    <w:rsid w:val="00AE7AE9"/>
    <w:rsid w:val="00AF7B83"/>
    <w:rsid w:val="00B37BD7"/>
    <w:rsid w:val="00BB158F"/>
    <w:rsid w:val="00BC2FA4"/>
    <w:rsid w:val="00BC3B93"/>
    <w:rsid w:val="00BE7E65"/>
    <w:rsid w:val="00C24200"/>
    <w:rsid w:val="00C26A03"/>
    <w:rsid w:val="00C406FE"/>
    <w:rsid w:val="00C520EE"/>
    <w:rsid w:val="00C648F1"/>
    <w:rsid w:val="00CC374E"/>
    <w:rsid w:val="00CD46C9"/>
    <w:rsid w:val="00CF0547"/>
    <w:rsid w:val="00D07235"/>
    <w:rsid w:val="00D3264C"/>
    <w:rsid w:val="00D4167B"/>
    <w:rsid w:val="00D61BE7"/>
    <w:rsid w:val="00D75909"/>
    <w:rsid w:val="00D76147"/>
    <w:rsid w:val="00DA5B94"/>
    <w:rsid w:val="00DF0959"/>
    <w:rsid w:val="00E01489"/>
    <w:rsid w:val="00E1571D"/>
    <w:rsid w:val="00E53CE0"/>
    <w:rsid w:val="00E71B47"/>
    <w:rsid w:val="00E72467"/>
    <w:rsid w:val="00E8090C"/>
    <w:rsid w:val="00E906A5"/>
    <w:rsid w:val="00E959AA"/>
    <w:rsid w:val="00EA16F9"/>
    <w:rsid w:val="00ED73A4"/>
    <w:rsid w:val="00F06417"/>
    <w:rsid w:val="00F1253C"/>
    <w:rsid w:val="00F37929"/>
    <w:rsid w:val="00FC6C79"/>
    <w:rsid w:val="00FD682E"/>
    <w:rsid w:val="00FE01B6"/>
    <w:rsid w:val="00FE20B4"/>
    <w:rsid w:val="00FE387A"/>
    <w:rsid w:val="00FE3CC2"/>
    <w:rsid w:val="01DC3156"/>
    <w:rsid w:val="06880546"/>
    <w:rsid w:val="06F802A5"/>
    <w:rsid w:val="0D1F1190"/>
    <w:rsid w:val="0DAE0F18"/>
    <w:rsid w:val="0F5B61F5"/>
    <w:rsid w:val="15DE08E0"/>
    <w:rsid w:val="17B02C67"/>
    <w:rsid w:val="180A4088"/>
    <w:rsid w:val="18EE3DC8"/>
    <w:rsid w:val="19F40A1B"/>
    <w:rsid w:val="19FA4E67"/>
    <w:rsid w:val="19FC1235"/>
    <w:rsid w:val="1C2F3BA6"/>
    <w:rsid w:val="1CE308E2"/>
    <w:rsid w:val="1F9F5332"/>
    <w:rsid w:val="22057561"/>
    <w:rsid w:val="23036339"/>
    <w:rsid w:val="24154380"/>
    <w:rsid w:val="243D2E75"/>
    <w:rsid w:val="2BB469D3"/>
    <w:rsid w:val="2C555ED5"/>
    <w:rsid w:val="2CFA04DA"/>
    <w:rsid w:val="2D491127"/>
    <w:rsid w:val="31C912FC"/>
    <w:rsid w:val="32746BB5"/>
    <w:rsid w:val="339B2FF3"/>
    <w:rsid w:val="342B6189"/>
    <w:rsid w:val="35323771"/>
    <w:rsid w:val="362D41D9"/>
    <w:rsid w:val="36E10955"/>
    <w:rsid w:val="36FE3203"/>
    <w:rsid w:val="37EB2E5E"/>
    <w:rsid w:val="38D76B9E"/>
    <w:rsid w:val="39D55F6B"/>
    <w:rsid w:val="3B59595B"/>
    <w:rsid w:val="3B9848D2"/>
    <w:rsid w:val="3CAE3F2C"/>
    <w:rsid w:val="3D1E0BA4"/>
    <w:rsid w:val="3EF10FB7"/>
    <w:rsid w:val="4031074E"/>
    <w:rsid w:val="42AE77BC"/>
    <w:rsid w:val="47FA17AE"/>
    <w:rsid w:val="48652CB1"/>
    <w:rsid w:val="49ED5DB7"/>
    <w:rsid w:val="4ADE0874"/>
    <w:rsid w:val="4BB32801"/>
    <w:rsid w:val="4DFF1ECF"/>
    <w:rsid w:val="4E344406"/>
    <w:rsid w:val="4EB64176"/>
    <w:rsid w:val="4F8B6D59"/>
    <w:rsid w:val="535E0AA1"/>
    <w:rsid w:val="54AC2F4C"/>
    <w:rsid w:val="57293357"/>
    <w:rsid w:val="576503D1"/>
    <w:rsid w:val="5845474C"/>
    <w:rsid w:val="5A897862"/>
    <w:rsid w:val="5D2649CE"/>
    <w:rsid w:val="5DBA672C"/>
    <w:rsid w:val="600E12BA"/>
    <w:rsid w:val="61581F2D"/>
    <w:rsid w:val="625D14B5"/>
    <w:rsid w:val="643F6963"/>
    <w:rsid w:val="64E329DC"/>
    <w:rsid w:val="66562C72"/>
    <w:rsid w:val="66BD02D1"/>
    <w:rsid w:val="67B42266"/>
    <w:rsid w:val="69126867"/>
    <w:rsid w:val="6B627153"/>
    <w:rsid w:val="6C037FE3"/>
    <w:rsid w:val="705A27BF"/>
    <w:rsid w:val="72E84209"/>
    <w:rsid w:val="73C651E0"/>
    <w:rsid w:val="75CC21B2"/>
    <w:rsid w:val="76687583"/>
    <w:rsid w:val="77F54AEB"/>
    <w:rsid w:val="7A9561C6"/>
    <w:rsid w:val="7C175160"/>
    <w:rsid w:val="7C3A71D0"/>
    <w:rsid w:val="7D345609"/>
    <w:rsid w:val="7E893973"/>
    <w:rsid w:val="7FD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16"/>
    <w:basedOn w:val="7"/>
    <w:qFormat/>
    <w:uiPriority w:val="0"/>
    <w:rPr>
      <w:rFonts w:hint="default" w:ascii="Calibri" w:hAnsi="Calibri"/>
    </w:rPr>
  </w:style>
  <w:style w:type="character" w:customStyle="1" w:styleId="13">
    <w:name w:val="NormalCharact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530</Words>
  <Characters>3025</Characters>
  <Lines>25</Lines>
  <Paragraphs>7</Paragraphs>
  <TotalTime>19</TotalTime>
  <ScaleCrop>false</ScaleCrop>
  <LinksUpToDate>false</LinksUpToDate>
  <CharactersWithSpaces>3548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2020-02-21T03:01:00Z</dcterms:created>
  <dc:creator>User</dc:creator>
  <cp:lastModifiedBy>h溶溶</cp:lastModifiedBy>
  <dcterms:modified xsi:type="dcterms:W3CDTF">2021-01-20T01:51:13Z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