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忠县</w:t>
      </w:r>
      <w:r>
        <w:rPr>
          <w:rFonts w:hint="default" w:ascii="Times New Roman" w:hAnsi="Times New Roman" w:eastAsia="方正小标宋_GBK" w:cs="Times New Roman"/>
          <w:sz w:val="44"/>
          <w:szCs w:val="44"/>
        </w:rPr>
        <w:t>2022年下半年人事考试疫情防控须知</w:t>
      </w:r>
    </w:p>
    <w:p>
      <w:pPr>
        <w:spacing w:line="500" w:lineRule="exact"/>
        <w:jc w:val="center"/>
        <w:rPr>
          <w:rFonts w:hint="default" w:ascii="Times New Roman" w:hAnsi="Times New Roman" w:eastAsia="方正仿宋_GBK" w:cs="Times New Roman"/>
          <w:sz w:val="32"/>
          <w:szCs w:val="32"/>
        </w:rPr>
      </w:pPr>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为保障广大考生和考务工作人员生命安全和身体健康，确保</w:t>
      </w:r>
      <w:r>
        <w:rPr>
          <w:rFonts w:hint="default" w:ascii="Times New Roman" w:hAnsi="Times New Roman" w:eastAsia="方正仿宋_GBK" w:cs="Times New Roman"/>
          <w:sz w:val="32"/>
          <w:szCs w:val="32"/>
          <w:lang w:eastAsia="zh-CN"/>
        </w:rPr>
        <w:t>我县</w:t>
      </w: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sz w:val="32"/>
          <w:szCs w:val="32"/>
        </w:rPr>
        <w:t>年下半年人事考试顺利进行，请所有考生知悉、理解、配合、支持考试防疫的措施和要求。</w:t>
      </w:r>
      <w:bookmarkStart w:id="0" w:name="_GoBack"/>
      <w:bookmarkEnd w:id="0"/>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一、考生须</w:t>
      </w:r>
      <w:r>
        <w:rPr>
          <w:rFonts w:hint="default" w:ascii="Times New Roman" w:hAnsi="Times New Roman" w:eastAsia="方正仿宋_GBK" w:cs="Times New Roman"/>
          <w:color w:val="000000"/>
          <w:sz w:val="32"/>
          <w:szCs w:val="32"/>
        </w:rPr>
        <w:t>完成</w:t>
      </w:r>
      <w:r>
        <w:rPr>
          <w:rStyle w:val="10"/>
          <w:rFonts w:hint="default" w:ascii="Times New Roman" w:hAnsi="Times New Roman" w:eastAsia="方正仿宋_GBK" w:cs="Times New Roman"/>
          <w:color w:val="000000"/>
          <w:sz w:val="32"/>
          <w:szCs w:val="32"/>
          <w:u w:val="single"/>
        </w:rPr>
        <w:t>“渝康码”和“通信大数据行程卡”的申领</w:t>
      </w:r>
      <w:r>
        <w:rPr>
          <w:rFonts w:hint="default" w:ascii="Times New Roman" w:hAnsi="Times New Roman" w:eastAsia="方正仿宋_GBK" w:cs="Times New Roman"/>
          <w:color w:val="000000"/>
          <w:sz w:val="32"/>
          <w:szCs w:val="32"/>
        </w:rPr>
        <w:t>，并于考试前第7天起持续关注本人“渝康码”和“通信大数据行程卡”的状态，做好自我健康管理，请考生密切关注</w:t>
      </w:r>
      <w:r>
        <w:rPr>
          <w:rStyle w:val="10"/>
          <w:rFonts w:hint="default" w:ascii="Times New Roman" w:hAnsi="Times New Roman" w:eastAsia="方正仿宋_GBK" w:cs="Times New Roman"/>
          <w:sz w:val="32"/>
          <w:szCs w:val="32"/>
          <w:u w:val="single"/>
        </w:rPr>
        <w:t>“重庆疾控”微信公众号，严格按</w:t>
      </w:r>
      <w:r>
        <w:rPr>
          <w:rStyle w:val="10"/>
          <w:rFonts w:hint="default" w:ascii="Times New Roman" w:hAnsi="Times New Roman" w:eastAsia="方正仿宋_GBK" w:cs="Times New Roman"/>
          <w:color w:val="000000"/>
          <w:sz w:val="32"/>
          <w:szCs w:val="32"/>
          <w:u w:val="single"/>
        </w:rPr>
        <w:t>重庆市的最新疫情防控政策措施，合理安排时间，落实核酸检测等健康管理措施。</w:t>
      </w:r>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由于疫情的不确定性，建议考生</w:t>
      </w:r>
      <w:r>
        <w:rPr>
          <w:rFonts w:hint="default" w:ascii="Times New Roman" w:hAnsi="Times New Roman" w:eastAsia="方正仿宋_GBK" w:cs="Times New Roman"/>
          <w:color w:val="000000"/>
          <w:sz w:val="32"/>
          <w:szCs w:val="32"/>
        </w:rPr>
        <w:t>提前在渝且不离渝，</w:t>
      </w:r>
      <w:r>
        <w:rPr>
          <w:rStyle w:val="10"/>
          <w:rFonts w:hint="default" w:ascii="Times New Roman" w:hAnsi="Times New Roman" w:eastAsia="方正仿宋_GBK" w:cs="Times New Roman"/>
          <w:color w:val="000000"/>
          <w:sz w:val="32"/>
          <w:szCs w:val="32"/>
          <w:u w:val="single"/>
        </w:rPr>
        <w:t>市外来渝返渝考生须在抵渝第一时间扫描“入渝码”，并通过“社区报备”或扫描“社区报告二维码”等途径主动向社区（村）和单位报备相关信息，按重庆市疫情防控政策落实相应健康管理措施。</w:t>
      </w:r>
      <w:r>
        <w:rPr>
          <w:rFonts w:hint="default" w:ascii="Times New Roman" w:hAnsi="Times New Roman" w:eastAsia="方正仿宋_GBK" w:cs="Times New Roman"/>
          <w:color w:val="000000"/>
          <w:sz w:val="32"/>
          <w:szCs w:val="32"/>
        </w:rPr>
        <w:t>凡“渝康码”、“通信大数据行程卡”非绿</w:t>
      </w:r>
      <w:r>
        <w:rPr>
          <w:rFonts w:hint="default" w:ascii="Times New Roman" w:hAnsi="Times New Roman" w:eastAsia="方正仿宋_GBK" w:cs="Times New Roman"/>
          <w:sz w:val="32"/>
          <w:szCs w:val="32"/>
        </w:rPr>
        <w:t>码的考生，请勿前往考点、考场参加考试。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二、考试</w:t>
      </w:r>
      <w:r>
        <w:rPr>
          <w:rFonts w:hint="default" w:ascii="Times New Roman" w:hAnsi="Times New Roman" w:eastAsia="方正仿宋_GBK" w:cs="Times New Roman"/>
          <w:color w:val="000000"/>
          <w:sz w:val="32"/>
          <w:szCs w:val="32"/>
        </w:rPr>
        <w:t>当日，</w:t>
      </w:r>
      <w:r>
        <w:rPr>
          <w:rStyle w:val="10"/>
          <w:rFonts w:hint="default" w:ascii="Times New Roman" w:hAnsi="Times New Roman" w:eastAsia="方正仿宋_GBK" w:cs="Times New Roman"/>
          <w:color w:val="000000"/>
          <w:sz w:val="32"/>
          <w:szCs w:val="32"/>
          <w:u w:val="single"/>
        </w:rPr>
        <w:t>所有考生</w:t>
      </w:r>
      <w:r>
        <w:rPr>
          <w:rFonts w:hint="default" w:ascii="Times New Roman" w:hAnsi="Times New Roman" w:eastAsia="方正仿宋_GBK" w:cs="Times New Roman"/>
          <w:color w:val="000000"/>
          <w:sz w:val="32"/>
          <w:szCs w:val="32"/>
        </w:rPr>
        <w:t>须持本人考试当天前3天内2次（以采样时间为准，2次采样时间间隔至少24小时，最后1次采样时间须在首场考试当天前24小时内且在重庆市内进行）核酸检测阴性报告证明（纸质和电子均可，下同），且“渝康码”、“通信大数据行程卡”显示为绿码（当日更新），体温查验＜37.3℃且无其他异常情况的，方可进入考点参加考试。</w:t>
      </w:r>
    </w:p>
    <w:p>
      <w:pPr>
        <w:spacing w:line="500" w:lineRule="exact"/>
        <w:ind w:firstLine="640"/>
        <w:rPr>
          <w:rStyle w:val="10"/>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b/>
          <w:bCs/>
          <w:color w:val="000000"/>
          <w:sz w:val="32"/>
          <w:szCs w:val="32"/>
        </w:rPr>
        <w:t>特别提</w:t>
      </w:r>
      <w:r>
        <w:rPr>
          <w:rStyle w:val="10"/>
          <w:rFonts w:hint="default" w:ascii="Times New Roman" w:hAnsi="Times New Roman" w:eastAsia="方正仿宋_GBK" w:cs="Times New Roman"/>
          <w:color w:val="000000"/>
          <w:sz w:val="32"/>
          <w:szCs w:val="32"/>
          <w:u w:val="single"/>
        </w:rPr>
        <w:t>醒：核酸检测报告时间以采样时间为准，非检测时间或报告打印时间。考生应合理安排核酸检测采样时间，确保按要求提供核酸检测阴性证明，已完成采样但检测结果未出的，不得参加考试。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三、考试当日，考生应按</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准考证</w:t>
      </w:r>
      <w:r>
        <w:rPr>
          <w:rFonts w:hint="eastAsia" w:eastAsia="方正仿宋_GBK" w:cs="Times New Roman"/>
          <w:color w:val="000000"/>
          <w:sz w:val="32"/>
          <w:szCs w:val="32"/>
          <w:lang w:eastAsia="zh-CN"/>
        </w:rPr>
        <w:t>》（面试通知书）</w:t>
      </w:r>
      <w:r>
        <w:rPr>
          <w:rFonts w:hint="default" w:ascii="Times New Roman" w:hAnsi="Times New Roman" w:eastAsia="方正仿宋_GBK" w:cs="Times New Roman"/>
          <w:color w:val="000000"/>
          <w:sz w:val="32"/>
          <w:szCs w:val="32"/>
        </w:rPr>
        <w:t>要求的时间提前到达考点，预留足够时间配合考点工作人员进行入场核验。进入考点时，考生应服从考试现场防疫管理，主动出示“渝康码”、“通信大数据行程卡”绿码，出具符合规定要求的核酸检测阴性证明，按要求主动接受体温检测。</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四、考生有以下情况之一的，不得参加考试：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（一）考试前10天内有境外旅居史，尚未完成隔离医学观察等健康管理的考生。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（二）新冠确诊病例、疑似病例和无症状感染者密切接触者、密接的密接，尚未完成隔离医学观察等健康管理的考生。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（三）尚未出院的新冠确诊病例、疑似病例和无症状感染者；或者治愈出院的确诊病例或无症状感染者，但尚在随访医学观察期内。</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（四）考试前7天内，曾出现体温≥37.3℃或有疑似症状，但考试前未排除传染病或仍存在身体不适症状。</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（五）考试前7天内有国内中、高风险地区旅居史的考生。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（六）考试当日，重庆“渝康码”、“通信大数据行程卡”异常（非绿码）的考生。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（七）考试当日，根据疫情防控需要，不能按上述要求提供规定时限内核酸检测阴性证明的考生。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（八）进入考点前，因体温异常、干咳、乏力等症状，经现场医务专业人员确认有可疑症状的考生。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五、考生应遵守疫情防控相关规定，并做好自我防护。</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（一）考生应当遵守本市疫情防控相关规定，主动及时了解</w:t>
      </w:r>
      <w:r>
        <w:rPr>
          <w:rFonts w:hint="eastAsia" w:ascii="Times New Roman" w:hAnsi="Times New Roman" w:eastAsia="方正仿宋_GBK" w:cs="Times New Roman"/>
          <w:color w:val="000000"/>
          <w:sz w:val="32"/>
          <w:szCs w:val="32"/>
          <w:lang w:eastAsia="zh-CN"/>
        </w:rPr>
        <w:t>忠县</w:t>
      </w:r>
      <w:r>
        <w:rPr>
          <w:rFonts w:hint="default" w:ascii="Times New Roman" w:hAnsi="Times New Roman" w:eastAsia="方正仿宋_GBK" w:cs="Times New Roman"/>
          <w:color w:val="000000"/>
          <w:sz w:val="32"/>
          <w:szCs w:val="32"/>
        </w:rPr>
        <w:t>人事考试相关疫情防控要求，积极配合考点、考场做好现场防疫工作。</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考生在备考期间，务必做好个人防护，避免前往人员密集地区，避免与无关人员接触。勤洗手，公共场所佩戴口罩，在各种场所保持一定的安全社交距离。考试当日，尽可能做到居住地与考点之间“两点一线”。</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（三）考生在考试当日，须自备口罩，除核验身份</w:t>
      </w:r>
      <w:r>
        <w:rPr>
          <w:rFonts w:hint="eastAsia" w:eastAsia="方正仿宋_GBK" w:cs="Times New Roman"/>
          <w:color w:val="000000"/>
          <w:sz w:val="32"/>
          <w:szCs w:val="32"/>
          <w:lang w:eastAsia="zh-CN"/>
        </w:rPr>
        <w:t>（和面试答题）</w:t>
      </w:r>
      <w:r>
        <w:rPr>
          <w:rFonts w:hint="default" w:ascii="Times New Roman" w:hAnsi="Times New Roman" w:eastAsia="方正仿宋_GBK" w:cs="Times New Roman"/>
          <w:color w:val="000000"/>
          <w:sz w:val="32"/>
          <w:szCs w:val="32"/>
        </w:rPr>
        <w:t>环节时按要求摘戴口罩外，进出考点、考场及考试过程中均应当全程科学规范佩戴口罩，做好个人防护。</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（五）提倡考生自行赴考，送考人员不得进入考点和在考点周围聚集，考点不提供停车条件。每场考试结束后，考生须服从考点安排分批、错峰离场。</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六、有关要求</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（一）考生应认真阅读本防控须知</w:t>
      </w:r>
      <w:r>
        <w:rPr>
          <w:rFonts w:hint="eastAsia" w:eastAsia="方正仿宋_GBK" w:cs="Times New Roman"/>
          <w:color w:val="000000"/>
          <w:sz w:val="32"/>
          <w:szCs w:val="32"/>
          <w:lang w:eastAsia="zh-CN"/>
        </w:rPr>
        <w:t>并在资格复审时提交</w:t>
      </w:r>
      <w:r>
        <w:rPr>
          <w:rFonts w:hint="eastAsia" w:ascii="仿宋_GB2312" w:hAnsi="仿宋_GB2312" w:eastAsia="仿宋_GB2312" w:cs="仿宋_GB2312"/>
          <w:sz w:val="32"/>
          <w:szCs w:val="32"/>
          <w:lang w:val="en-US" w:eastAsia="zh-CN"/>
        </w:rPr>
        <w:t>《忠县事业单位工作人员诚信应聘承诺书》</w:t>
      </w:r>
      <w:r>
        <w:rPr>
          <w:rFonts w:hint="default" w:ascii="Times New Roman" w:hAnsi="Times New Roman" w:eastAsia="方正仿宋_GBK" w:cs="Times New Roman"/>
          <w:color w:val="000000"/>
          <w:sz w:val="32"/>
          <w:szCs w:val="32"/>
        </w:rPr>
        <w:t>（见附件）。</w:t>
      </w:r>
      <w:r>
        <w:rPr>
          <w:rStyle w:val="10"/>
          <w:rFonts w:hint="default" w:ascii="Times New Roman" w:hAnsi="Times New Roman" w:eastAsia="方正仿宋_GBK" w:cs="Times New Roman"/>
          <w:color w:val="000000"/>
          <w:sz w:val="32"/>
          <w:szCs w:val="32"/>
          <w:u w:val="single"/>
        </w:rPr>
        <w:t>如违反相关规定，自愿承担相关责任、接受相应处理。</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七、其他事项</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考试疫情防控相关规定将根据国家和本市疫情防控的总体部署和最新要求进行动态调整，我</w:t>
      </w:r>
      <w:r>
        <w:rPr>
          <w:rFonts w:hint="eastAsia"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将及时发布最新通知，</w:t>
      </w:r>
      <w:r>
        <w:rPr>
          <w:rStyle w:val="10"/>
          <w:rFonts w:hint="default" w:ascii="Times New Roman" w:hAnsi="Times New Roman" w:eastAsia="方正仿宋_GBK" w:cs="Times New Roman"/>
          <w:color w:val="000000"/>
          <w:sz w:val="32"/>
          <w:szCs w:val="32"/>
          <w:u w:val="single"/>
        </w:rPr>
        <w:t>请广大考生务必密切关注</w:t>
      </w:r>
      <w:r>
        <w:rPr>
          <w:rStyle w:val="10"/>
          <w:rFonts w:hint="eastAsia" w:ascii="Times New Roman" w:hAnsi="Times New Roman" w:eastAsia="方正仿宋_GBK" w:cs="Times New Roman"/>
          <w:color w:val="000000"/>
          <w:sz w:val="32"/>
          <w:szCs w:val="32"/>
          <w:u w:val="single"/>
          <w:lang w:eastAsia="zh-CN"/>
        </w:rPr>
        <w:t>重庆市忠县人民政府官方网站(http://www.zhongxian.gov.cn/)“公示公告”栏目相关通知</w:t>
      </w:r>
      <w:r>
        <w:rPr>
          <w:rStyle w:val="10"/>
          <w:rFonts w:hint="default" w:ascii="Times New Roman" w:hAnsi="Times New Roman" w:eastAsia="方正仿宋_GBK" w:cs="Times New Roman"/>
          <w:color w:val="000000"/>
          <w:sz w:val="32"/>
          <w:szCs w:val="32"/>
          <w:u w:val="single"/>
        </w:rPr>
        <w:t>，掌握考试最新动态并保持通讯畅通。</w:t>
      </w:r>
    </w:p>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spacing w:line="360" w:lineRule="exact"/>
        <w:rPr>
          <w:rFonts w:hint="eastAsia" w:ascii="方正黑体_GBK" w:eastAsia="方正黑体_GBK"/>
          <w:sz w:val="30"/>
          <w:szCs w:val="30"/>
        </w:rPr>
      </w:pPr>
    </w:p>
    <w:p>
      <w:pPr>
        <w:spacing w:line="360" w:lineRule="exact"/>
        <w:rPr>
          <w:rFonts w:hint="eastAsia" w:ascii="方正黑体_GBK" w:eastAsia="方正黑体_GBK"/>
          <w:sz w:val="30"/>
          <w:szCs w:val="30"/>
          <w:lang w:val="en-US" w:eastAsia="zh-CN"/>
        </w:rPr>
      </w:pPr>
      <w:r>
        <w:rPr>
          <w:rFonts w:hint="eastAsia" w:ascii="方正黑体_GBK" w:eastAsia="方正黑体_GBK"/>
          <w:sz w:val="30"/>
          <w:szCs w:val="30"/>
        </w:rPr>
        <w:t>附</w:t>
      </w:r>
      <w:r>
        <w:rPr>
          <w:rFonts w:hint="eastAsia" w:ascii="方正黑体_GBK" w:eastAsia="方正黑体_GBK"/>
          <w:color w:val="auto"/>
          <w:sz w:val="30"/>
          <w:szCs w:val="30"/>
        </w:rPr>
        <w:t>件</w:t>
      </w:r>
      <w:r>
        <w:rPr>
          <w:rFonts w:hint="eastAsia" w:ascii="方正黑体_GBK" w:eastAsia="方正黑体_GBK"/>
          <w:color w:val="auto"/>
          <w:sz w:val="30"/>
          <w:szCs w:val="30"/>
          <w:lang w:val="en-US" w:eastAsia="zh-CN"/>
        </w:rPr>
        <w:t>2：</w:t>
      </w:r>
    </w:p>
    <w:p>
      <w:pPr>
        <w:spacing w:line="360" w:lineRule="exact"/>
        <w:jc w:val="center"/>
        <w:rPr>
          <w:rFonts w:hint="eastAsia" w:ascii="方正小标宋_GBK" w:eastAsia="方正小标宋_GBK" w:cs="瀹嬩綋"/>
          <w:sz w:val="36"/>
          <w:szCs w:val="36"/>
        </w:rPr>
      </w:pPr>
    </w:p>
    <w:p>
      <w:pPr>
        <w:spacing w:line="360" w:lineRule="exact"/>
        <w:jc w:val="center"/>
        <w:rPr>
          <w:rFonts w:hint="eastAsia" w:ascii="方正小标宋_GBK" w:eastAsia="方正小标宋_GBK" w:cs="瀹嬩綋"/>
          <w:sz w:val="36"/>
          <w:szCs w:val="36"/>
          <w:lang w:eastAsia="zh-CN"/>
        </w:rPr>
      </w:pPr>
      <w:r>
        <w:rPr>
          <w:rFonts w:hint="eastAsia" w:ascii="方正小标宋_GBK" w:eastAsia="方正小标宋_GBK" w:cs="瀹嬩綋"/>
          <w:sz w:val="36"/>
          <w:szCs w:val="36"/>
          <w:lang w:eastAsia="zh-CN"/>
        </w:rPr>
        <w:t>忠县</w:t>
      </w:r>
      <w:r>
        <w:rPr>
          <w:rFonts w:hint="eastAsia" w:ascii="方正小标宋_GBK" w:eastAsia="方正小标宋_GBK" w:cs="瀹嬩綋"/>
          <w:sz w:val="36"/>
          <w:szCs w:val="36"/>
        </w:rPr>
        <w:t>事业单位工作人员诚信应聘承诺</w:t>
      </w:r>
      <w:r>
        <w:rPr>
          <w:rFonts w:hint="eastAsia" w:ascii="方正小标宋_GBK" w:eastAsia="方正小标宋_GBK" w:cs="瀹嬩綋"/>
          <w:sz w:val="36"/>
          <w:szCs w:val="36"/>
          <w:lang w:eastAsia="zh-CN"/>
        </w:rPr>
        <w:t>书</w:t>
      </w:r>
    </w:p>
    <w:p>
      <w:pPr>
        <w:spacing w:line="360" w:lineRule="exact"/>
        <w:jc w:val="center"/>
        <w:rPr>
          <w:rFonts w:hint="eastAsia" w:ascii="方正楷体_GBK" w:eastAsia="方正楷体_GBK"/>
          <w:sz w:val="24"/>
        </w:rPr>
      </w:pPr>
    </w:p>
    <w:tbl>
      <w:tblPr>
        <w:tblStyle w:val="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87"/>
        <w:gridCol w:w="434"/>
        <w:gridCol w:w="685"/>
        <w:gridCol w:w="78"/>
        <w:gridCol w:w="855"/>
        <w:gridCol w:w="1318"/>
        <w:gridCol w:w="299"/>
        <w:gridCol w:w="1753"/>
        <w:gridCol w:w="719"/>
        <w:gridCol w:w="453"/>
        <w:gridCol w:w="2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jc w:val="center"/>
        </w:trPr>
        <w:tc>
          <w:tcPr>
            <w:tcW w:w="1275"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姓  名</w:t>
            </w:r>
          </w:p>
        </w:tc>
        <w:tc>
          <w:tcPr>
            <w:tcW w:w="2052" w:type="dxa"/>
            <w:gridSpan w:val="4"/>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p>
        </w:tc>
        <w:tc>
          <w:tcPr>
            <w:tcW w:w="1318"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毕业院校（专业）</w:t>
            </w:r>
          </w:p>
        </w:tc>
        <w:tc>
          <w:tcPr>
            <w:tcW w:w="2052"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p>
        </w:tc>
        <w:tc>
          <w:tcPr>
            <w:tcW w:w="1172"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学 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（学位）</w:t>
            </w:r>
          </w:p>
        </w:tc>
        <w:tc>
          <w:tcPr>
            <w:tcW w:w="200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jc w:val="center"/>
        </w:trPr>
        <w:tc>
          <w:tcPr>
            <w:tcW w:w="1275"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工作单位</w:t>
            </w:r>
          </w:p>
        </w:tc>
        <w:tc>
          <w:tcPr>
            <w:tcW w:w="2052" w:type="dxa"/>
            <w:gridSpan w:val="4"/>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c>
          <w:tcPr>
            <w:tcW w:w="131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职   称</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（职务）</w:t>
            </w:r>
          </w:p>
        </w:tc>
        <w:tc>
          <w:tcPr>
            <w:tcW w:w="2052" w:type="dxa"/>
            <w:gridSpan w:val="2"/>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c>
          <w:tcPr>
            <w:tcW w:w="1172"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档  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存放机构</w:t>
            </w:r>
          </w:p>
        </w:tc>
        <w:tc>
          <w:tcPr>
            <w:tcW w:w="200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jc w:val="center"/>
        </w:trPr>
        <w:tc>
          <w:tcPr>
            <w:tcW w:w="1275" w:type="dxa"/>
            <w:gridSpan w:val="2"/>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身份证号</w:t>
            </w:r>
          </w:p>
        </w:tc>
        <w:tc>
          <w:tcPr>
            <w:tcW w:w="5422" w:type="dxa"/>
            <w:gridSpan w:val="7"/>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c>
          <w:tcPr>
            <w:tcW w:w="1172" w:type="dxa"/>
            <w:gridSpan w:val="2"/>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联系电话</w:t>
            </w:r>
          </w:p>
        </w:tc>
        <w:tc>
          <w:tcPr>
            <w:tcW w:w="200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jc w:val="center"/>
        </w:trPr>
        <w:tc>
          <w:tcPr>
            <w:tcW w:w="9876" w:type="dxa"/>
            <w:gridSpan w:val="12"/>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lang w:eastAsia="zh-CN"/>
              </w:rPr>
            </w:pPr>
            <w:r>
              <w:rPr>
                <w:rFonts w:hint="eastAsia" w:ascii="方正仿宋_GBK" w:hAnsi="方正仿宋_GBK" w:eastAsia="方正仿宋_GBK" w:cs="方正仿宋_GBK"/>
                <w:spacing w:val="-6"/>
                <w:sz w:val="21"/>
                <w:szCs w:val="21"/>
                <w:lang w:eastAsia="zh-CN"/>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jc w:val="center"/>
        </w:trPr>
        <w:tc>
          <w:tcPr>
            <w:tcW w:w="2472" w:type="dxa"/>
            <w:gridSpan w:val="5"/>
            <w:noWrap w:val="0"/>
            <w:vAlign w:val="center"/>
          </w:tcPr>
          <w:p>
            <w:pPr>
              <w:spacing w:line="360" w:lineRule="exact"/>
              <w:jc w:val="center"/>
              <w:rPr>
                <w:rFonts w:hint="eastAsia" w:ascii="方正仿宋_GBK" w:hAnsi="方正仿宋_GBK" w:eastAsia="方正仿宋_GBK" w:cs="方正仿宋_GBK"/>
                <w:spacing w:val="-6"/>
                <w:sz w:val="21"/>
                <w:szCs w:val="21"/>
              </w:rPr>
            </w:pPr>
            <w:r>
              <w:rPr>
                <w:rFonts w:hint="eastAsia" w:ascii="方正仿宋_GBK" w:hAnsi="宋体" w:eastAsia="方正仿宋_GBK" w:cs="宋体"/>
                <w:spacing w:val="-6"/>
                <w:w w:val="90"/>
                <w:sz w:val="21"/>
                <w:szCs w:val="21"/>
              </w:rPr>
              <w:t>起止时间</w:t>
            </w:r>
          </w:p>
        </w:tc>
        <w:tc>
          <w:tcPr>
            <w:tcW w:w="2472" w:type="dxa"/>
            <w:gridSpan w:val="3"/>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r>
              <w:rPr>
                <w:rFonts w:hint="eastAsia" w:ascii="方正仿宋_GBK" w:eastAsia="方正仿宋_GBK"/>
                <w:spacing w:val="-6"/>
                <w:sz w:val="21"/>
                <w:szCs w:val="21"/>
              </w:rPr>
              <w:t>工作单位</w:t>
            </w:r>
          </w:p>
        </w:tc>
        <w:tc>
          <w:tcPr>
            <w:tcW w:w="2472"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r>
              <w:rPr>
                <w:rFonts w:hint="eastAsia" w:ascii="方正仿宋_GBK" w:hAnsi="宋体" w:eastAsia="方正仿宋_GBK" w:cs="宋体"/>
                <w:spacing w:val="-6"/>
                <w:w w:val="90"/>
                <w:sz w:val="21"/>
                <w:szCs w:val="21"/>
              </w:rPr>
              <w:t>具体从事工作</w:t>
            </w:r>
          </w:p>
        </w:tc>
        <w:tc>
          <w:tcPr>
            <w:tcW w:w="2460"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r>
              <w:rPr>
                <w:rFonts w:hint="eastAsia" w:ascii="方正仿宋_GBK" w:eastAsia="方正仿宋_GBK"/>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jc w:val="center"/>
        </w:trPr>
        <w:tc>
          <w:tcPr>
            <w:tcW w:w="2472" w:type="dxa"/>
            <w:gridSpan w:val="5"/>
            <w:noWrap w:val="0"/>
            <w:vAlign w:val="center"/>
          </w:tcPr>
          <w:p>
            <w:pPr>
              <w:spacing w:line="360" w:lineRule="exact"/>
              <w:jc w:val="center"/>
              <w:rPr>
                <w:rFonts w:hint="eastAsia" w:ascii="方正仿宋_GBK" w:hAnsi="方正仿宋_GBK" w:eastAsia="方正仿宋_GBK" w:cs="方正仿宋_GBK"/>
                <w:spacing w:val="-6"/>
                <w:sz w:val="21"/>
                <w:szCs w:val="21"/>
              </w:rPr>
            </w:pPr>
            <w:r>
              <w:rPr>
                <w:rFonts w:hint="eastAsia" w:ascii="方正仿宋_GBK" w:hAnsi="宋体" w:eastAsia="方正仿宋_GBK" w:cs="宋体"/>
                <w:spacing w:val="-12"/>
                <w:sz w:val="21"/>
                <w:szCs w:val="21"/>
              </w:rPr>
              <w:t xml:space="preserve">    年 </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r>
              <w:rPr>
                <w:rFonts w:hint="eastAsia"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年</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p>
        </w:tc>
        <w:tc>
          <w:tcPr>
            <w:tcW w:w="2472" w:type="dxa"/>
            <w:gridSpan w:val="3"/>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72"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60"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jc w:val="center"/>
        </w:trPr>
        <w:tc>
          <w:tcPr>
            <w:tcW w:w="2472" w:type="dxa"/>
            <w:gridSpan w:val="5"/>
            <w:noWrap w:val="0"/>
            <w:vAlign w:val="center"/>
          </w:tcPr>
          <w:p>
            <w:pPr>
              <w:spacing w:line="360" w:lineRule="exact"/>
              <w:jc w:val="center"/>
              <w:rPr>
                <w:rFonts w:hint="eastAsia" w:ascii="方正仿宋_GBK" w:hAnsi="方正仿宋_GBK" w:eastAsia="方正仿宋_GBK" w:cs="方正仿宋_GBK"/>
                <w:spacing w:val="-6"/>
                <w:sz w:val="21"/>
                <w:szCs w:val="21"/>
              </w:rPr>
            </w:pPr>
            <w:r>
              <w:rPr>
                <w:rFonts w:hint="eastAsia" w:ascii="方正仿宋_GBK" w:hAnsi="宋体" w:eastAsia="方正仿宋_GBK" w:cs="宋体"/>
                <w:spacing w:val="-12"/>
                <w:sz w:val="21"/>
                <w:szCs w:val="21"/>
              </w:rPr>
              <w:t xml:space="preserve">   年</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r>
              <w:rPr>
                <w:rFonts w:hint="eastAsia"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年</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p>
        </w:tc>
        <w:tc>
          <w:tcPr>
            <w:tcW w:w="2472" w:type="dxa"/>
            <w:gridSpan w:val="3"/>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72"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60"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jc w:val="center"/>
        </w:trPr>
        <w:tc>
          <w:tcPr>
            <w:tcW w:w="2472" w:type="dxa"/>
            <w:gridSpan w:val="5"/>
            <w:noWrap w:val="0"/>
            <w:vAlign w:val="center"/>
          </w:tcPr>
          <w:p>
            <w:pPr>
              <w:spacing w:line="360" w:lineRule="exact"/>
              <w:jc w:val="center"/>
              <w:rPr>
                <w:rFonts w:hint="eastAsia" w:ascii="方正仿宋_GBK" w:hAnsi="方正仿宋_GBK" w:eastAsia="方正仿宋_GBK" w:cs="方正仿宋_GBK"/>
                <w:spacing w:val="-6"/>
                <w:sz w:val="21"/>
                <w:szCs w:val="21"/>
              </w:rPr>
            </w:pPr>
            <w:r>
              <w:rPr>
                <w:rFonts w:hint="eastAsia" w:ascii="方正仿宋_GBK" w:hAnsi="宋体" w:eastAsia="方正仿宋_GBK" w:cs="宋体"/>
                <w:spacing w:val="-12"/>
                <w:sz w:val="21"/>
                <w:szCs w:val="21"/>
              </w:rPr>
              <w:t xml:space="preserve">   年</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r>
              <w:rPr>
                <w:rFonts w:hint="eastAsia"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年</w:t>
            </w:r>
            <w:r>
              <w:rPr>
                <w:rFonts w:hint="eastAsia" w:ascii="方正仿宋_GBK" w:hAnsi="华文楷体" w:eastAsia="方正仿宋_GBK"/>
                <w:spacing w:val="-12"/>
                <w:sz w:val="21"/>
                <w:szCs w:val="21"/>
              </w:rPr>
              <w:t xml:space="preserve">  </w:t>
            </w:r>
            <w:r>
              <w:rPr>
                <w:rFonts w:ascii="方正仿宋_GBK" w:hAnsi="华文楷体" w:eastAsia="方正仿宋_GBK"/>
                <w:spacing w:val="-12"/>
                <w:sz w:val="21"/>
                <w:szCs w:val="21"/>
              </w:rPr>
              <w:t xml:space="preserve"> </w:t>
            </w:r>
            <w:r>
              <w:rPr>
                <w:rFonts w:hint="eastAsia" w:ascii="方正仿宋_GBK" w:hAnsi="宋体" w:eastAsia="方正仿宋_GBK" w:cs="宋体"/>
                <w:spacing w:val="-12"/>
                <w:sz w:val="21"/>
                <w:szCs w:val="21"/>
              </w:rPr>
              <w:t>月</w:t>
            </w:r>
          </w:p>
        </w:tc>
        <w:tc>
          <w:tcPr>
            <w:tcW w:w="2472" w:type="dxa"/>
            <w:gridSpan w:val="3"/>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72"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c>
          <w:tcPr>
            <w:tcW w:w="2460" w:type="dxa"/>
            <w:gridSpan w:val="2"/>
            <w:noWrap w:val="0"/>
            <w:vAlign w:val="center"/>
          </w:tcPr>
          <w:p>
            <w:pPr>
              <w:spacing w:before="100" w:beforeAutospacing="1" w:after="100" w:afterAutospacing="1" w:line="360" w:lineRule="exact"/>
              <w:jc w:val="center"/>
              <w:rPr>
                <w:rFonts w:hint="eastAsia" w:ascii="方正仿宋_GBK" w:hAnsi="方正仿宋_GBK" w:eastAsia="方正仿宋_GBK" w:cs="方正仿宋_GBK"/>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3" w:hRule="atLeast"/>
          <w:jc w:val="center"/>
        </w:trPr>
        <w:tc>
          <w:tcPr>
            <w:tcW w:w="988" w:type="dxa"/>
            <w:vMerge w:val="restart"/>
            <w:noWrap w:val="0"/>
            <w:textDirection w:val="tbLrV"/>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ind w:left="113" w:right="113"/>
              <w:jc w:val="center"/>
              <w:textAlignment w:val="auto"/>
              <w:rPr>
                <w:rFonts w:hint="eastAsia" w:ascii="方正仿宋_GBK" w:hAnsi="方正仿宋_GBK" w:eastAsia="方正仿宋_GBK" w:cs="方正仿宋_GBK"/>
                <w:spacing w:val="-6"/>
                <w:sz w:val="21"/>
                <w:szCs w:val="21"/>
                <w:lang w:eastAsia="zh-CN"/>
              </w:rPr>
            </w:pPr>
            <w:r>
              <w:rPr>
                <w:rFonts w:hint="eastAsia" w:ascii="方正仿宋_GBK" w:hAnsi="方正仿宋_GBK" w:eastAsia="方正仿宋_GBK" w:cs="方正仿宋_GBK"/>
                <w:spacing w:val="-6"/>
                <w:sz w:val="21"/>
                <w:szCs w:val="21"/>
              </w:rPr>
              <w:t>本</w:t>
            </w:r>
            <w:r>
              <w:rPr>
                <w:rFonts w:hint="eastAsia" w:ascii="方正仿宋_GBK" w:hAnsi="方正仿宋_GBK" w:eastAsia="方正仿宋_GBK" w:cs="方正仿宋_GBK"/>
                <w:spacing w:val="-6"/>
                <w:sz w:val="21"/>
                <w:szCs w:val="21"/>
                <w:lang w:eastAsia="zh-CN"/>
              </w:rPr>
              <w:t>　</w:t>
            </w:r>
            <w:r>
              <w:rPr>
                <w:rFonts w:hint="eastAsia" w:ascii="方正仿宋_GBK" w:hAnsi="方正仿宋_GBK" w:eastAsia="方正仿宋_GBK" w:cs="方正仿宋_GBK"/>
                <w:spacing w:val="-6"/>
                <w:sz w:val="21"/>
                <w:szCs w:val="21"/>
              </w:rPr>
              <w:t>人</w:t>
            </w:r>
            <w:r>
              <w:rPr>
                <w:rFonts w:hint="eastAsia" w:ascii="方正仿宋_GBK" w:hAnsi="方正仿宋_GBK" w:eastAsia="方正仿宋_GBK" w:cs="方正仿宋_GBK"/>
                <w:spacing w:val="-6"/>
                <w:sz w:val="21"/>
                <w:szCs w:val="21"/>
                <w:lang w:eastAsia="zh-CN"/>
              </w:rPr>
              <w:t>　</w:t>
            </w:r>
            <w:r>
              <w:rPr>
                <w:rFonts w:hint="eastAsia" w:ascii="方正仿宋_GBK" w:hAnsi="方正仿宋_GBK" w:eastAsia="方正仿宋_GBK" w:cs="方正仿宋_GBK"/>
                <w:spacing w:val="-6"/>
                <w:sz w:val="21"/>
                <w:szCs w:val="21"/>
              </w:rPr>
              <w:t>承</w:t>
            </w:r>
            <w:r>
              <w:rPr>
                <w:rFonts w:hint="eastAsia" w:ascii="方正仿宋_GBK" w:hAnsi="方正仿宋_GBK" w:eastAsia="方正仿宋_GBK" w:cs="方正仿宋_GBK"/>
                <w:spacing w:val="-6"/>
                <w:sz w:val="21"/>
                <w:szCs w:val="21"/>
                <w:lang w:eastAsia="zh-CN"/>
              </w:rPr>
              <w:t>　</w:t>
            </w:r>
            <w:r>
              <w:rPr>
                <w:rFonts w:hint="eastAsia" w:ascii="方正仿宋_GBK" w:hAnsi="方正仿宋_GBK" w:eastAsia="方正仿宋_GBK" w:cs="方正仿宋_GBK"/>
                <w:spacing w:val="-6"/>
                <w:sz w:val="21"/>
                <w:szCs w:val="21"/>
              </w:rPr>
              <w:t>诺</w:t>
            </w:r>
            <w:r>
              <w:rPr>
                <w:rFonts w:hint="eastAsia" w:ascii="方正仿宋_GBK" w:hAnsi="方正仿宋_GBK" w:eastAsia="方正仿宋_GBK" w:cs="方正仿宋_GBK"/>
                <w:spacing w:val="-6"/>
                <w:sz w:val="21"/>
                <w:szCs w:val="21"/>
                <w:lang w:eastAsia="zh-CN"/>
              </w:rPr>
              <w:t>　（根据实际情况选填其中一项）</w:t>
            </w:r>
          </w:p>
        </w:tc>
        <w:tc>
          <w:tcPr>
            <w:tcW w:w="721" w:type="dxa"/>
            <w:gridSpan w:val="2"/>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本人非重庆市内机关事业单位正式在编人员。</w:t>
            </w:r>
          </w:p>
        </w:tc>
        <w:tc>
          <w:tcPr>
            <w:tcW w:w="8167" w:type="dxa"/>
            <w:gridSpan w:val="9"/>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现参加</w:t>
            </w:r>
            <w:r>
              <w:rPr>
                <w:rFonts w:hint="eastAsia" w:ascii="方正仿宋_GBK" w:hAnsi="方正仿宋_GBK" w:eastAsia="方正仿宋_GBK" w:cs="方正仿宋_GBK"/>
                <w:sz w:val="21"/>
                <w:szCs w:val="21"/>
                <w:lang w:eastAsia="zh-CN"/>
              </w:rPr>
              <w:t>2022年重庆市乡镇（街道）事业单位专项招聘工作人员（忠县）面</w:t>
            </w:r>
            <w:r>
              <w:rPr>
                <w:rFonts w:hint="eastAsia" w:ascii="方正仿宋_GBK" w:hAnsi="方正仿宋_GBK" w:eastAsia="方正仿宋_GBK" w:cs="方正仿宋_GBK"/>
                <w:sz w:val="21"/>
                <w:szCs w:val="21"/>
              </w:rPr>
              <w:t>试承诺如下：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已认真阅读并理解本次招聘公告（简章）</w:t>
            </w:r>
            <w:r>
              <w:rPr>
                <w:rFonts w:hint="eastAsia" w:ascii="方正仿宋_GBK" w:hAnsi="方正仿宋_GBK" w:eastAsia="方正仿宋_GBK" w:cs="方正仿宋_GBK"/>
                <w:sz w:val="21"/>
                <w:szCs w:val="21"/>
                <w:lang w:eastAsia="zh-CN"/>
              </w:rPr>
              <w:t>，本人填报、提交和现场出示的所有信息（证明）均真实、有效，符合疫情防控相关要求，并自愿承担因不实承诺应承担的相关责任、接受相应处理。本人服从忠县人力社保局关于招聘的相关安排。</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866" w:firstLineChars="1841"/>
              <w:jc w:val="both"/>
              <w:textAlignment w:val="auto"/>
              <w:rPr>
                <w:rFonts w:hint="eastAsia" w:ascii="方正仿宋_GBK" w:hAnsi="方正仿宋_GBK" w:eastAsia="方正仿宋_GBK" w:cs="方正仿宋_GBK"/>
                <w:sz w:val="21"/>
                <w:szCs w:val="21"/>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866" w:firstLineChars="1841"/>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签字：</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866" w:firstLineChars="1841"/>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9" w:hRule="atLeast"/>
          <w:jc w:val="center"/>
        </w:trPr>
        <w:tc>
          <w:tcPr>
            <w:tcW w:w="988" w:type="dxa"/>
            <w:vMerge w:val="continue"/>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pacing w:val="-6"/>
                <w:sz w:val="21"/>
                <w:szCs w:val="21"/>
              </w:rPr>
            </w:pPr>
          </w:p>
        </w:tc>
        <w:tc>
          <w:tcPr>
            <w:tcW w:w="721" w:type="dxa"/>
            <w:gridSpan w:val="2"/>
            <w:vMerge w:val="restart"/>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本人系重庆市内机关事业单位正式在编人员。</w:t>
            </w:r>
          </w:p>
        </w:tc>
        <w:tc>
          <w:tcPr>
            <w:tcW w:w="685" w:type="dxa"/>
            <w:noWrap w:val="0"/>
            <w:textDirection w:val="tbLrV"/>
            <w:vAlign w:val="top"/>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right="113"/>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2"/>
                <w:sz w:val="21"/>
                <w:szCs w:val="21"/>
                <w:lang w:val="en-US" w:eastAsia="zh-CN" w:bidi="ar-SA"/>
              </w:rPr>
              <w:t>本人承诺</w:t>
            </w:r>
          </w:p>
        </w:tc>
        <w:tc>
          <w:tcPr>
            <w:tcW w:w="7482" w:type="dxa"/>
            <w:gridSpan w:val="8"/>
            <w:noWrap w:val="0"/>
            <w:vAlign w:val="top"/>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现参加</w:t>
            </w:r>
            <w:r>
              <w:rPr>
                <w:rFonts w:hint="eastAsia" w:ascii="方正仿宋_GBK" w:hAnsi="方正仿宋_GBK" w:eastAsia="方正仿宋_GBK" w:cs="方正仿宋_GBK"/>
                <w:sz w:val="21"/>
                <w:szCs w:val="21"/>
                <w:lang w:eastAsia="zh-CN"/>
              </w:rPr>
              <w:t>2022年重庆市乡镇（街道）事业单位专项招聘工作人员（忠县）面</w:t>
            </w:r>
            <w:r>
              <w:rPr>
                <w:rFonts w:hint="eastAsia" w:ascii="方正仿宋_GBK" w:hAnsi="方正仿宋_GBK" w:eastAsia="方正仿宋_GBK" w:cs="方正仿宋_GBK"/>
                <w:sz w:val="21"/>
                <w:szCs w:val="21"/>
              </w:rPr>
              <w:t>试承诺如下：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本人系</w:t>
            </w:r>
            <w:r>
              <w:rPr>
                <w:rFonts w:hint="eastAsia" w:ascii="方正仿宋_GBK" w:hAnsi="方正仿宋_GBK" w:eastAsia="方正仿宋_GBK" w:cs="方正仿宋_GBK"/>
                <w:sz w:val="21"/>
                <w:szCs w:val="21"/>
                <w:u w:val="single"/>
                <w:lang w:eastAsia="zh-CN"/>
              </w:rPr>
              <w:t>　　　　　　（单位）</w:t>
            </w:r>
            <w:r>
              <w:rPr>
                <w:rFonts w:hint="eastAsia" w:ascii="方正仿宋_GBK" w:hAnsi="方正仿宋_GBK" w:eastAsia="方正仿宋_GBK" w:cs="方正仿宋_GBK"/>
                <w:sz w:val="21"/>
                <w:szCs w:val="21"/>
              </w:rPr>
              <w:t>正式在编在岗工作人员</w:t>
            </w:r>
            <w:r>
              <w:rPr>
                <w:rFonts w:hint="eastAsia" w:ascii="方正仿宋_GBK" w:hAnsi="方正仿宋_GBK" w:eastAsia="方正仿宋_GBK" w:cs="方正仿宋_GBK"/>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（一）未处于试用期和最低服务期限内；（二）已认真阅读并理解本次招聘公告（简章）</w:t>
            </w:r>
            <w:r>
              <w:rPr>
                <w:rFonts w:hint="eastAsia" w:ascii="方正仿宋_GBK" w:hAnsi="方正仿宋_GBK" w:eastAsia="方正仿宋_GBK" w:cs="方正仿宋_GBK"/>
                <w:sz w:val="21"/>
                <w:szCs w:val="21"/>
                <w:lang w:eastAsia="zh-CN"/>
              </w:rPr>
              <w:t>，本人填报、提交和现场出示的所有信息（证明）均真实、有效，符合疫情防控相关要求，并自愿承担因不实承诺应承担的相关责任、接受相应处理。本人服从忠县人力社保局关于招聘的相关安排。</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307" w:firstLineChars="1575"/>
              <w:jc w:val="both"/>
              <w:textAlignment w:val="auto"/>
              <w:rPr>
                <w:rFonts w:hint="eastAsia" w:ascii="方正仿宋_GBK" w:hAnsi="方正仿宋_GBK" w:eastAsia="方正仿宋_GBK" w:cs="方正仿宋_GBK"/>
                <w:sz w:val="21"/>
                <w:szCs w:val="21"/>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307" w:firstLineChars="1575"/>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签字：</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307" w:firstLineChars="1575"/>
              <w:jc w:val="both"/>
              <w:textAlignment w:val="auto"/>
              <w:rPr>
                <w:rFonts w:hint="eastAsia" w:ascii="方正仿宋_GBK" w:hAnsi="方正仿宋_GBK" w:eastAsia="方正仿宋_GBK" w:cs="方正仿宋_GBK"/>
                <w:sz w:val="21"/>
                <w:szCs w:val="21"/>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307" w:firstLineChars="1575"/>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4" w:hRule="atLeast"/>
          <w:jc w:val="center"/>
        </w:trPr>
        <w:tc>
          <w:tcPr>
            <w:tcW w:w="988" w:type="dxa"/>
            <w:vMerge w:val="continue"/>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z w:val="21"/>
                <w:szCs w:val="21"/>
              </w:rPr>
            </w:pPr>
          </w:p>
        </w:tc>
        <w:tc>
          <w:tcPr>
            <w:tcW w:w="721" w:type="dxa"/>
            <w:gridSpan w:val="2"/>
            <w:vMerge w:val="continue"/>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1680" w:firstLineChars="800"/>
              <w:jc w:val="both"/>
              <w:textAlignment w:val="auto"/>
              <w:rPr>
                <w:rFonts w:hint="eastAsia" w:ascii="方正仿宋_GBK" w:hAnsi="方正仿宋_GBK" w:eastAsia="方正仿宋_GBK" w:cs="方正仿宋_GBK"/>
                <w:sz w:val="21"/>
                <w:szCs w:val="21"/>
              </w:rPr>
            </w:pPr>
          </w:p>
        </w:tc>
        <w:tc>
          <w:tcPr>
            <w:tcW w:w="685" w:type="dxa"/>
            <w:noWrap w:val="0"/>
            <w:textDirection w:val="tbLrV"/>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ind w:left="113" w:right="113"/>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有权管理单位</w:t>
            </w:r>
            <w:r>
              <w:rPr>
                <w:rFonts w:hint="eastAsia" w:ascii="方正仿宋_GBK" w:hAnsi="方正仿宋_GBK" w:eastAsia="方正仿宋_GBK" w:cs="方正仿宋_GBK"/>
                <w:sz w:val="21"/>
                <w:szCs w:val="21"/>
                <w:lang w:eastAsia="zh-CN"/>
              </w:rPr>
              <w:t>意见</w:t>
            </w:r>
          </w:p>
        </w:tc>
        <w:tc>
          <w:tcPr>
            <w:tcW w:w="7482" w:type="dxa"/>
            <w:gridSpan w:val="8"/>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该同志未处于最低服务期限内，我单位将配合做好拟聘用考察、人事档案审查及其他相关手续办理</w:t>
            </w:r>
            <w:r>
              <w:rPr>
                <w:rFonts w:hint="eastAsia" w:ascii="方正仿宋_GBK" w:hAnsi="方正仿宋_GBK" w:eastAsia="方正仿宋_GBK" w:cs="方正仿宋_GBK"/>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方正仿宋_GBK" w:hAnsi="方正仿宋_GBK" w:eastAsia="方正仿宋_GBK" w:cs="方正仿宋_GBK"/>
                <w:sz w:val="21"/>
                <w:szCs w:val="21"/>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主管部门</w:t>
            </w:r>
            <w:r>
              <w:rPr>
                <w:rFonts w:hint="eastAsia" w:ascii="方正仿宋_GBK" w:hAnsi="方正仿宋_GBK" w:eastAsia="方正仿宋_GBK" w:cs="方正仿宋_GBK"/>
                <w:sz w:val="21"/>
                <w:szCs w:val="21"/>
              </w:rPr>
              <w:t>负责人签字：</w:t>
            </w:r>
            <w:r>
              <w:rPr>
                <w:rFonts w:hint="eastAsia" w:ascii="方正仿宋_GBK" w:hAnsi="方正仿宋_GBK" w:eastAsia="方正仿宋_GBK" w:cs="方正仿宋_GBK"/>
                <w:sz w:val="21"/>
                <w:szCs w:val="21"/>
                <w:lang w:val="en-US" w:eastAsia="zh-CN"/>
              </w:rPr>
              <w:t xml:space="preserve">             组织人社部门负责人签字：</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131" w:firstLineChars="1491"/>
              <w:jc w:val="both"/>
              <w:textAlignment w:val="auto"/>
              <w:rPr>
                <w:rFonts w:hint="eastAsia" w:ascii="方正仿宋_GBK" w:hAnsi="方正仿宋_GBK" w:eastAsia="方正仿宋_GBK" w:cs="方正仿宋_GBK"/>
                <w:sz w:val="21"/>
                <w:szCs w:val="21"/>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盖章：</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盖章：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left="0" w:leftChars="0" w:firstLine="3131" w:firstLineChars="1491"/>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988"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 注</w:t>
            </w:r>
          </w:p>
        </w:tc>
        <w:tc>
          <w:tcPr>
            <w:tcW w:w="8888" w:type="dxa"/>
            <w:gridSpan w:val="11"/>
            <w:noWrap w:val="0"/>
            <w:vAlign w:val="top"/>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auto"/>
              <w:rPr>
                <w:rFonts w:hint="eastAsia" w:ascii="方正仿宋_GBK" w:hAnsi="方正仿宋_GBK" w:eastAsia="方正仿宋_GBK" w:cs="方正仿宋_GBK"/>
                <w:sz w:val="21"/>
                <w:szCs w:val="21"/>
              </w:rPr>
            </w:pPr>
          </w:p>
        </w:tc>
      </w:tr>
    </w:tbl>
    <w:p>
      <w:pPr>
        <w:pStyle w:val="3"/>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附件3：</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2022年重庆市乡镇（街道）事业单位专项招聘（忠县）笔试成绩及资格复审名册</w:t>
      </w:r>
    </w:p>
    <w:tbl>
      <w:tblPr>
        <w:tblStyle w:val="8"/>
        <w:tblpPr w:leftFromText="180" w:rightFromText="180" w:vertAnchor="text" w:horzAnchor="page" w:tblpX="1410" w:tblpY="467"/>
        <w:tblOverlap w:val="never"/>
        <w:tblW w:w="9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9"/>
        <w:gridCol w:w="2638"/>
        <w:gridCol w:w="1027"/>
        <w:gridCol w:w="1234"/>
        <w:gridCol w:w="854"/>
        <w:gridCol w:w="704"/>
        <w:gridCol w:w="739"/>
        <w:gridCol w:w="438"/>
        <w:gridCol w:w="796"/>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报考单位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报考职位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准考证号</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职业能力倾向测验成绩</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综合应用能力成绩</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排名</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是否资格复审</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41132010202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磨子土家族乡文化服务中心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土家文化岗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石黄镇农业服务中心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石黄镇农业服务中心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石黄镇农业服务中心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石黄镇农业服务中心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41132010130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41132010204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洋渡镇农业服务中心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41132010129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41132010203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41132010201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41132010413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永丰镇农业服务中心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基层农技岗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41132010117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忠县白公街道社区卫生服务中心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公共卫生岗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45632010324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忠县三汇中心卫生院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中医骨伤岗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45132010502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忠县三汇中心卫生院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中医骨伤岗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45132010501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忠县三汇中心卫生院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中医骨伤岗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45132010301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忠县三汇中心卫生院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中医骨伤岗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45132010302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45332010504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45332010503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45332010506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112.9</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45332010505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109.7</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105.5</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45332010507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7"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忠县双桂镇卫生院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药学岗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45332010317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color w:val="000000"/>
                <w:sz w:val="22"/>
                <w:szCs w:val="22"/>
                <w:u w:val="none"/>
              </w:rPr>
            </w:pPr>
          </w:p>
        </w:tc>
      </w:tr>
    </w:tbl>
    <w:p>
      <w:pPr>
        <w:rPr>
          <w:rFonts w:hint="eastAsia"/>
          <w:lang w:val="en-US" w:eastAsia="zh-CN"/>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E3145"/>
    <w:rsid w:val="07DC6964"/>
    <w:rsid w:val="095A56BB"/>
    <w:rsid w:val="0E1400AB"/>
    <w:rsid w:val="0EA248E2"/>
    <w:rsid w:val="1B293F6F"/>
    <w:rsid w:val="1C3A7DC9"/>
    <w:rsid w:val="1C4660F9"/>
    <w:rsid w:val="24FF423B"/>
    <w:rsid w:val="27B4412D"/>
    <w:rsid w:val="27B51CC5"/>
    <w:rsid w:val="2EC81CB9"/>
    <w:rsid w:val="34D46CE1"/>
    <w:rsid w:val="34F701A9"/>
    <w:rsid w:val="3B1D4DE7"/>
    <w:rsid w:val="4150403F"/>
    <w:rsid w:val="455D0047"/>
    <w:rsid w:val="4C3178F3"/>
    <w:rsid w:val="4DCD1085"/>
    <w:rsid w:val="4EC20134"/>
    <w:rsid w:val="535E3145"/>
    <w:rsid w:val="557A77E2"/>
    <w:rsid w:val="62F11BE5"/>
    <w:rsid w:val="6CA22515"/>
    <w:rsid w:val="70A80DF9"/>
    <w:rsid w:val="728F11D8"/>
    <w:rsid w:val="76A04E07"/>
    <w:rsid w:val="781F1338"/>
    <w:rsid w:val="79B15F1D"/>
    <w:rsid w:val="7F197705"/>
    <w:rsid w:val="FF5FD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toc 5"/>
    <w:basedOn w:val="1"/>
    <w:next w:val="1"/>
    <w:qFormat/>
    <w:uiPriority w:val="39"/>
    <w:pPr>
      <w:spacing w:line="600" w:lineRule="exact"/>
      <w:ind w:firstLine="200" w:firstLineChars="200"/>
      <w:jc w:val="left"/>
    </w:pPr>
    <w:rPr>
      <w:rFonts w:ascii="方正黑体_GBK" w:eastAsia="方正黑体_GBK" w:cs="Times New Roman"/>
      <w:sz w:val="32"/>
      <w:szCs w:val="32"/>
    </w:rPr>
  </w:style>
  <w:style w:type="paragraph" w:styleId="4">
    <w:name w:val="table of authorities"/>
    <w:basedOn w:val="1"/>
    <w:next w:val="1"/>
    <w:semiHidden/>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red"/>
    <w:basedOn w:val="9"/>
    <w:qFormat/>
    <w:uiPriority w:val="0"/>
    <w:rPr>
      <w:color w:val="E1211F"/>
      <w:u w:val="single"/>
    </w:rPr>
  </w:style>
  <w:style w:type="character" w:customStyle="1" w:styleId="14">
    <w:name w:val="red1"/>
    <w:basedOn w:val="9"/>
    <w:qFormat/>
    <w:uiPriority w:val="0"/>
    <w:rPr>
      <w:color w:val="E1211F"/>
    </w:rPr>
  </w:style>
  <w:style w:type="character" w:customStyle="1" w:styleId="15">
    <w:name w:val="red2"/>
    <w:basedOn w:val="9"/>
    <w:qFormat/>
    <w:uiPriority w:val="0"/>
    <w:rPr>
      <w:color w:val="E1211F"/>
    </w:rPr>
  </w:style>
  <w:style w:type="character" w:customStyle="1" w:styleId="16">
    <w:name w:val="red3"/>
    <w:basedOn w:val="9"/>
    <w:qFormat/>
    <w:uiPriority w:val="0"/>
    <w:rPr>
      <w:color w:val="E33938"/>
      <w:u w:val="single"/>
    </w:rPr>
  </w:style>
  <w:style w:type="character" w:customStyle="1" w:styleId="17">
    <w:name w:val="red4"/>
    <w:basedOn w:val="9"/>
    <w:qFormat/>
    <w:uiPriority w:val="0"/>
    <w:rPr>
      <w:color w:val="E1211F"/>
    </w:rPr>
  </w:style>
  <w:style w:type="character" w:customStyle="1" w:styleId="18">
    <w:name w:val="red5"/>
    <w:basedOn w:val="9"/>
    <w:qFormat/>
    <w:uiPriority w:val="0"/>
    <w:rPr>
      <w:color w:val="E1211F"/>
    </w:rPr>
  </w:style>
  <w:style w:type="paragraph" w:customStyle="1" w:styleId="19">
    <w:name w:val="tit"/>
    <w:basedOn w:val="1"/>
    <w:qFormat/>
    <w:uiPriority w:val="0"/>
    <w:pPr>
      <w:spacing w:line="750" w:lineRule="atLeast"/>
      <w:ind w:right="270"/>
      <w:jc w:val="right"/>
    </w:pPr>
    <w:rPr>
      <w:color w:val="333333"/>
      <w:kern w:val="0"/>
      <w:sz w:val="24"/>
      <w:szCs w:val="24"/>
      <w:lang w:val="en-US" w:eastAsia="zh-CN" w:bidi="ar"/>
    </w:rPr>
  </w:style>
  <w:style w:type="paragraph" w:customStyle="1" w:styleId="20">
    <w:name w:val="tit2"/>
    <w:basedOn w:val="1"/>
    <w:qFormat/>
    <w:uiPriority w:val="0"/>
    <w:pPr>
      <w:jc w:val="left"/>
    </w:pPr>
    <w:rPr>
      <w:b/>
      <w:color w:val="2760B7"/>
      <w:kern w:val="0"/>
      <w:sz w:val="27"/>
      <w:szCs w:val="27"/>
      <w:lang w:val="en-US" w:eastAsia="zh-CN" w:bidi="ar"/>
    </w:rPr>
  </w:style>
  <w:style w:type="paragraph" w:customStyle="1" w:styleId="21">
    <w:name w:val="tit4"/>
    <w:basedOn w:val="1"/>
    <w:qFormat/>
    <w:uiPriority w:val="0"/>
    <w:pPr>
      <w:spacing w:before="300" w:beforeAutospacing="0" w:after="60" w:afterAutospacing="0"/>
      <w:jc w:val="left"/>
    </w:pPr>
    <w:rPr>
      <w:b/>
      <w:color w:val="2760B7"/>
      <w:kern w:val="0"/>
      <w:sz w:val="27"/>
      <w:szCs w:val="27"/>
      <w:lang w:val="en-US" w:eastAsia="zh-CN" w:bidi="ar"/>
    </w:rPr>
  </w:style>
  <w:style w:type="paragraph" w:customStyle="1" w:styleId="22">
    <w:name w:val="tit6"/>
    <w:basedOn w:val="1"/>
    <w:qFormat/>
    <w:uiPriority w:val="0"/>
    <w:pPr>
      <w:jc w:val="left"/>
    </w:pPr>
    <w:rPr>
      <w:kern w:val="0"/>
      <w:lang w:val="en-US" w:eastAsia="zh-CN" w:bidi="ar"/>
    </w:rPr>
  </w:style>
  <w:style w:type="paragraph" w:customStyle="1" w:styleId="23">
    <w:name w:val="tit8"/>
    <w:basedOn w:val="1"/>
    <w:qFormat/>
    <w:uiPriority w:val="0"/>
    <w:pPr>
      <w:spacing w:line="330" w:lineRule="atLeast"/>
      <w:ind w:right="840"/>
      <w:jc w:val="left"/>
      <w:textAlignment w:val="center"/>
    </w:pPr>
    <w:rPr>
      <w:b/>
      <w:color w:val="2760B7"/>
      <w:kern w:val="0"/>
      <w:sz w:val="27"/>
      <w:szCs w:val="27"/>
      <w:lang w:val="en-US" w:eastAsia="zh-CN" w:bidi="ar"/>
    </w:rPr>
  </w:style>
  <w:style w:type="paragraph" w:customStyle="1" w:styleId="24">
    <w:name w:val="tit10"/>
    <w:basedOn w:val="1"/>
    <w:qFormat/>
    <w:uiPriority w:val="0"/>
    <w:pPr>
      <w:shd w:val="clear" w:fill="1E84CB"/>
      <w:jc w:val="center"/>
    </w:pPr>
    <w:rPr>
      <w:b/>
      <w:color w:val="FFFFFF"/>
      <w:kern w:val="0"/>
      <w:sz w:val="30"/>
      <w:szCs w:val="30"/>
      <w:lang w:val="en-US" w:eastAsia="zh-CN" w:bidi="ar"/>
    </w:rPr>
  </w:style>
  <w:style w:type="paragraph" w:customStyle="1" w:styleId="25">
    <w:name w:val="tit12"/>
    <w:basedOn w:val="1"/>
    <w:qFormat/>
    <w:uiPriority w:val="0"/>
    <w:pPr>
      <w:pBdr>
        <w:bottom w:val="single" w:color="EBEBEB" w:sz="6" w:space="0"/>
      </w:pBdr>
      <w:jc w:val="right"/>
    </w:pPr>
    <w:rPr>
      <w:kern w:val="0"/>
      <w:lang w:val="en-US" w:eastAsia="zh-CN" w:bidi="ar"/>
    </w:rPr>
  </w:style>
  <w:style w:type="paragraph" w:customStyle="1" w:styleId="26">
    <w:name w:val="tit14"/>
    <w:basedOn w:val="1"/>
    <w:qFormat/>
    <w:uiPriority w:val="0"/>
    <w:pPr>
      <w:jc w:val="center"/>
    </w:pPr>
    <w:rPr>
      <w:color w:val="222222"/>
      <w:kern w:val="0"/>
      <w:sz w:val="24"/>
      <w:szCs w:val="24"/>
      <w:lang w:val="en-US" w:eastAsia="zh-CN" w:bidi="ar"/>
    </w:rPr>
  </w:style>
  <w:style w:type="paragraph" w:customStyle="1" w:styleId="27">
    <w:name w:val="tit16"/>
    <w:basedOn w:val="1"/>
    <w:qFormat/>
    <w:uiPriority w:val="0"/>
    <w:pPr>
      <w:spacing w:before="390" w:beforeAutospacing="0"/>
      <w:jc w:val="left"/>
    </w:pPr>
    <w:rPr>
      <w:color w:val="333333"/>
      <w:kern w:val="0"/>
      <w:sz w:val="30"/>
      <w:szCs w:val="30"/>
      <w:lang w:val="en-US" w:eastAsia="zh-CN" w:bidi="ar"/>
    </w:rPr>
  </w:style>
  <w:style w:type="paragraph" w:customStyle="1" w:styleId="28">
    <w:name w:val="tit17"/>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character" w:customStyle="1" w:styleId="29">
    <w:name w:val="yj-blue"/>
    <w:basedOn w:val="9"/>
    <w:qFormat/>
    <w:uiPriority w:val="0"/>
    <w:rPr>
      <w:b/>
      <w:color w:val="FFFFFF"/>
      <w:sz w:val="21"/>
      <w:szCs w:val="21"/>
      <w:shd w:val="clear" w:fill="1E84CB"/>
    </w:rPr>
  </w:style>
  <w:style w:type="character" w:customStyle="1" w:styleId="30">
    <w:name w:val="yj-time"/>
    <w:basedOn w:val="9"/>
    <w:qFormat/>
    <w:uiPriority w:val="0"/>
    <w:rPr>
      <w:color w:val="AAAAAA"/>
      <w:sz w:val="18"/>
      <w:szCs w:val="18"/>
    </w:rPr>
  </w:style>
  <w:style w:type="character" w:customStyle="1" w:styleId="31">
    <w:name w:val="yj-time1"/>
    <w:basedOn w:val="9"/>
    <w:qFormat/>
    <w:uiPriority w:val="0"/>
    <w:rPr>
      <w:color w:val="AAAAAA"/>
      <w:sz w:val="18"/>
      <w:szCs w:val="18"/>
    </w:rPr>
  </w:style>
  <w:style w:type="character" w:customStyle="1" w:styleId="32">
    <w:name w:val="yjl"/>
    <w:basedOn w:val="9"/>
    <w:qFormat/>
    <w:uiPriority w:val="0"/>
    <w:rPr>
      <w:color w:val="999999"/>
    </w:rPr>
  </w:style>
  <w:style w:type="character" w:customStyle="1" w:styleId="33">
    <w:name w:val="tit18"/>
    <w:basedOn w:val="9"/>
    <w:qFormat/>
    <w:uiPriority w:val="0"/>
    <w:rPr>
      <w:b/>
      <w:color w:val="333333"/>
      <w:sz w:val="39"/>
      <w:szCs w:val="39"/>
    </w:rPr>
  </w:style>
  <w:style w:type="character" w:customStyle="1" w:styleId="34">
    <w:name w:val="con4"/>
    <w:basedOn w:val="9"/>
    <w:qFormat/>
    <w:uiPriority w:val="0"/>
  </w:style>
  <w:style w:type="character" w:customStyle="1" w:styleId="35">
    <w:name w:val="tyhl"/>
    <w:basedOn w:val="9"/>
    <w:qFormat/>
    <w:uiPriority w:val="0"/>
    <w:rPr>
      <w:shd w:val="clear" w:fill="FFFFFF"/>
    </w:rPr>
  </w:style>
  <w:style w:type="character" w:customStyle="1" w:styleId="36">
    <w:name w:val="yjr"/>
    <w:basedOn w:val="9"/>
    <w:qFormat/>
    <w:uiPriority w:val="0"/>
  </w:style>
  <w:style w:type="character" w:customStyle="1" w:styleId="37">
    <w:name w:val="cur13"/>
    <w:basedOn w:val="9"/>
    <w:qFormat/>
    <w:uiPriority w:val="0"/>
    <w:rPr>
      <w:shd w:val="clear" w:fill="FFFFFF"/>
    </w:rPr>
  </w:style>
  <w:style w:type="character" w:customStyle="1" w:styleId="38">
    <w:name w:val="cur14"/>
    <w:basedOn w:val="9"/>
    <w:qFormat/>
    <w:uiPriority w:val="0"/>
    <w:rPr>
      <w:color w:val="3354A2"/>
    </w:rPr>
  </w:style>
  <w:style w:type="character" w:customStyle="1" w:styleId="39">
    <w:name w:val="cur15"/>
    <w:basedOn w:val="9"/>
    <w:qFormat/>
    <w:uiPriority w:val="0"/>
    <w:rPr>
      <w:shd w:val="clear" w:fill="0662B1"/>
    </w:rPr>
  </w:style>
  <w:style w:type="character" w:customStyle="1" w:styleId="40">
    <w:name w:val="name"/>
    <w:basedOn w:val="9"/>
    <w:qFormat/>
    <w:uiPriority w:val="0"/>
    <w:rPr>
      <w:color w:val="2760B7"/>
    </w:rPr>
  </w:style>
  <w:style w:type="character" w:customStyle="1" w:styleId="41">
    <w:name w:val="hover46"/>
    <w:basedOn w:val="9"/>
    <w:qFormat/>
    <w:uiPriority w:val="0"/>
    <w:rPr>
      <w:b/>
    </w:rPr>
  </w:style>
  <w:style w:type="character" w:customStyle="1" w:styleId="42">
    <w:name w:val="w100"/>
    <w:basedOn w:val="9"/>
    <w:qFormat/>
    <w:uiPriority w:val="0"/>
  </w:style>
  <w:style w:type="character" w:customStyle="1" w:styleId="43">
    <w:name w:val="cur"/>
    <w:basedOn w:val="9"/>
    <w:qFormat/>
    <w:uiPriority w:val="0"/>
    <w:rPr>
      <w:shd w:val="clear" w:fill="0662B1"/>
    </w:rPr>
  </w:style>
  <w:style w:type="character" w:customStyle="1" w:styleId="44">
    <w:name w:val="cur1"/>
    <w:basedOn w:val="9"/>
    <w:qFormat/>
    <w:uiPriority w:val="0"/>
    <w:rPr>
      <w:shd w:val="clear" w:fill="FFFFFF"/>
    </w:rPr>
  </w:style>
  <w:style w:type="character" w:customStyle="1" w:styleId="45">
    <w:name w:val="cur2"/>
    <w:basedOn w:val="9"/>
    <w:qFormat/>
    <w:uiPriority w:val="0"/>
    <w:rPr>
      <w:color w:val="3354A2"/>
    </w:rPr>
  </w:style>
  <w:style w:type="character" w:customStyle="1" w:styleId="46">
    <w:name w:val="con"/>
    <w:basedOn w:val="9"/>
    <w:qFormat/>
    <w:uiPriority w:val="0"/>
  </w:style>
  <w:style w:type="paragraph" w:customStyle="1" w:styleId="47">
    <w:name w:val="tit1"/>
    <w:basedOn w:val="1"/>
    <w:qFormat/>
    <w:uiPriority w:val="0"/>
    <w:pPr>
      <w:ind w:right="465"/>
      <w:jc w:val="left"/>
    </w:pPr>
    <w:rPr>
      <w:kern w:val="0"/>
      <w:lang w:val="en-US" w:eastAsia="zh-CN" w:bidi="ar"/>
    </w:rPr>
  </w:style>
  <w:style w:type="paragraph" w:customStyle="1" w:styleId="48">
    <w:name w:val="tit3"/>
    <w:basedOn w:val="1"/>
    <w:qFormat/>
    <w:uiPriority w:val="0"/>
    <w:pPr>
      <w:jc w:val="left"/>
    </w:pPr>
    <w:rPr>
      <w:b/>
      <w:color w:val="2760B7"/>
      <w:kern w:val="0"/>
      <w:sz w:val="27"/>
      <w:szCs w:val="27"/>
      <w:lang w:val="en-US" w:eastAsia="zh-CN" w:bidi="ar"/>
    </w:rPr>
  </w:style>
  <w:style w:type="paragraph" w:customStyle="1" w:styleId="49">
    <w:name w:val="tit5"/>
    <w:basedOn w:val="1"/>
    <w:qFormat/>
    <w:uiPriority w:val="0"/>
    <w:pPr>
      <w:spacing w:line="750" w:lineRule="atLeast"/>
      <w:ind w:right="270"/>
      <w:jc w:val="right"/>
    </w:pPr>
    <w:rPr>
      <w:color w:val="333333"/>
      <w:kern w:val="0"/>
      <w:sz w:val="24"/>
      <w:szCs w:val="24"/>
      <w:lang w:val="en-US" w:eastAsia="zh-CN" w:bidi="ar"/>
    </w:rPr>
  </w:style>
  <w:style w:type="paragraph" w:customStyle="1" w:styleId="50">
    <w:name w:val="tit7"/>
    <w:basedOn w:val="1"/>
    <w:qFormat/>
    <w:uiPriority w:val="0"/>
    <w:pPr>
      <w:pBdr>
        <w:bottom w:val="single" w:color="EBEBEB" w:sz="6" w:space="0"/>
      </w:pBdr>
      <w:jc w:val="right"/>
    </w:pPr>
    <w:rPr>
      <w:kern w:val="0"/>
      <w:lang w:val="en-US" w:eastAsia="zh-CN" w:bidi="ar"/>
    </w:rPr>
  </w:style>
  <w:style w:type="paragraph" w:customStyle="1" w:styleId="51">
    <w:name w:val="tit9"/>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2021-11-10T16:05:00Z</dcterms:created>
  <dc:creator>晓</dc:creator>
  <cp:lastModifiedBy>忠县人社局</cp:lastModifiedBy>
  <cp:lastPrinted>2022-11-03T11:37:00Z</cp:lastPrinted>
  <dcterms:modified xsi:type="dcterms:W3CDTF">2022-11-03T15:30:32Z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46E7A39A10D54A1789D9DD70F93F1C6F</vt:lpwstr>
  </property>
</Properties>
</file>