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重庆市忠县人民代表大会常务委员会</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办公室（本级）</w:t>
      </w: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both"/>
        <w:textAlignment w:val="auto"/>
        <w:rPr>
          <w:rStyle w:val="11"/>
          <w:rFonts w:hint="eastAsia" w:ascii="方正黑体_GBK" w:hAnsi="方正黑体_GBK" w:eastAsia="方正黑体_GBK" w:cs="方正黑体_GBK"/>
          <w:b w:val="0"/>
          <w:bCs/>
          <w:sz w:val="32"/>
          <w:szCs w:val="32"/>
          <w:shd w:val="clear" w:color="auto" w:fill="FFFFFF"/>
        </w:rPr>
      </w:pP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一、单位基本情况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b w:val="0"/>
          <w:bCs/>
          <w:sz w:val="32"/>
          <w:szCs w:val="32"/>
        </w:rPr>
      </w:pPr>
      <w:r>
        <w:rPr>
          <w:rStyle w:val="11"/>
          <w:rFonts w:hint="eastAsia" w:ascii="方正楷体_GBK" w:hAnsi="方正楷体_GBK" w:eastAsia="方正楷体_GBK" w:cs="方正楷体_GBK"/>
          <w:b w:val="0"/>
          <w:bCs/>
          <w:sz w:val="32"/>
          <w:szCs w:val="32"/>
          <w:shd w:val="clear" w:color="auto" w:fill="FFFFFF"/>
        </w:rPr>
        <w:t>（一）职能职责</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县人大常委会办公室的主要职能是为县人民代表大会及其常</w:t>
      </w:r>
      <w:bookmarkStart w:id="0" w:name="_GoBack"/>
      <w:bookmarkEnd w:id="0"/>
      <w:r>
        <w:rPr>
          <w:rFonts w:hint="default" w:ascii="Times New Roman" w:hAnsi="Times New Roman" w:eastAsia="方正仿宋_GBK" w:cs="Times New Roman"/>
          <w:color w:val="auto"/>
          <w:sz w:val="32"/>
          <w:szCs w:val="32"/>
          <w:shd w:val="clear" w:color="auto" w:fill="FFFFFF"/>
        </w:rPr>
        <w:t>务委员会依法履职提供服务；为人大机关正常运转提供服务。</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承担县人民代表大会会议、常委会会议、主任会议及党组会议等有关会议的筹备和服务工作；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负责常委会综合性文稿的起草、审核、打印、分发；办好《公报》；做好机关公文的收发、传阅、立卷、归档和保密工作；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负责县人大常委会开展视察、执法检查的组织协调工作</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负责接待和办理人民群众的来信、来访工作；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负责规范性文件的接收、登记、移送、统计与存档，以及向市人大常委会报送备案规范性文件；</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负责人大制度和人大工作的宣传及理论研究工作；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负责承担换届选举办公室的日常事务工作；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负责机关的人事管理、离退休人员的管理和服务工作；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负责机关党务、工会、政治法律学习的组织工作和目标管理工作；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负责机关后勤管理，承担机关财务、房屋维修、资产管理和车辆调度管理工作；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11.</w:t>
      </w:r>
      <w:r>
        <w:rPr>
          <w:rFonts w:hint="default" w:ascii="Times New Roman" w:hAnsi="Times New Roman" w:eastAsia="方正仿宋_GBK" w:cs="Times New Roman"/>
          <w:color w:val="auto"/>
          <w:sz w:val="32"/>
          <w:szCs w:val="32"/>
          <w:shd w:val="clear" w:color="auto" w:fill="FFFFFF"/>
        </w:rPr>
        <w:t>负责与市人大，县委办、县政府办、县政协办及县级部门的联系、协调和对外联系接待工作；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办理领导交办的其他工作。</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（二）机构设置</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县人大常委会办公室目前有行政编制32个，工勤编制3个，实有行政人员32人，工勤人员3人；其中行政人员中：副厅级1人、正处级6人、副处级13人、正科级7人、副科级3人、科员2人；工勤人员中：技师3人。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二、单位决算情况说明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（一）收入支出决算总体情况说明。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1.总体情况。2023年度收入总计1663.67万元，支出总计1663.67万元。收支较上年决算数增加183.49万元，增长12.40%，主要原因是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w:t>
      </w:r>
      <w:r>
        <w:rPr>
          <w:rFonts w:hint="default" w:ascii="Times New Roman" w:hAnsi="Times New Roman" w:eastAsia="方正仿宋_GBK" w:cs="Times New Roman"/>
          <w:color w:val="auto"/>
          <w:sz w:val="32"/>
          <w:szCs w:val="32"/>
          <w:shd w:val="clear" w:color="auto" w:fill="FFFFFF"/>
          <w:lang w:val="en-US" w:eastAsia="zh-CN" w:bidi="ar-SA"/>
        </w:rPr>
        <w:t>调入人员多于调出人员</w:t>
      </w:r>
      <w:r>
        <w:rPr>
          <w:rFonts w:hint="eastAsia" w:ascii="Times New Roman" w:hAnsi="Times New Roman" w:eastAsia="方正仿宋_GBK" w:cs="Times New Roman"/>
          <w:color w:val="auto"/>
          <w:sz w:val="32"/>
          <w:szCs w:val="32"/>
          <w:shd w:val="clear" w:color="auto" w:fill="FFFFFF"/>
          <w:lang w:val="en-US" w:eastAsia="zh-CN" w:bidi="ar-SA"/>
        </w:rPr>
        <w:t>，人员经费</w:t>
      </w:r>
      <w:r>
        <w:rPr>
          <w:rFonts w:hint="default" w:ascii="Times New Roman" w:hAnsi="Times New Roman" w:eastAsia="方正仿宋_GBK" w:cs="Times New Roman"/>
          <w:color w:val="auto"/>
          <w:sz w:val="32"/>
          <w:szCs w:val="32"/>
          <w:shd w:val="clear" w:color="auto" w:fill="FFFFFF"/>
          <w:lang w:val="en-US" w:eastAsia="zh-CN" w:bidi="ar-SA"/>
        </w:rPr>
        <w:t>增加</w:t>
      </w:r>
      <w:r>
        <w:rPr>
          <w:rFonts w:hint="eastAsia" w:ascii="Times New Roman" w:hAnsi="Times New Roman" w:eastAsia="方正仿宋_GBK" w:cs="Times New Roman"/>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2.收入情况。2023年度收入合计1663.67万元，较上年决算数增加183.49万元，增长12.40%，主要原因是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r>
        <w:rPr>
          <w:rFonts w:hint="default" w:ascii="Times New Roman" w:hAnsi="Times New Roman" w:eastAsia="方正仿宋_GBK" w:cs="Times New Roman"/>
          <w:color w:val="auto"/>
          <w:sz w:val="32"/>
          <w:szCs w:val="32"/>
          <w:shd w:val="clear" w:color="auto" w:fill="FFFFFF"/>
          <w:lang w:val="en-US" w:eastAsia="zh-CN" w:bidi="ar-SA"/>
        </w:rPr>
        <w:t>其中：财政拨款收入1663.67万元，占100.00%。</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3.支出情况。2023年度支出合计1663.67万元，较上年决算数增加183.49万元，增长12.40%，主要原因是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r>
        <w:rPr>
          <w:rFonts w:hint="default" w:ascii="Times New Roman" w:hAnsi="Times New Roman" w:eastAsia="方正仿宋_GBK" w:cs="Times New Roman"/>
          <w:color w:val="auto"/>
          <w:sz w:val="32"/>
          <w:szCs w:val="32"/>
          <w:shd w:val="clear" w:color="auto" w:fill="FFFFFF"/>
          <w:lang w:val="en-US" w:eastAsia="zh-CN" w:bidi="ar-SA"/>
        </w:rPr>
        <w:t>其中：基本支出1224.31万元，占73.59%；项目支出439.36万元，占26.41%。</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4.结转结余情况。</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2023年度年末</w:t>
      </w:r>
      <w:r>
        <w:rPr>
          <w:rFonts w:hint="eastAsia" w:ascii="Times New Roman" w:hAnsi="Times New Roman" w:eastAsia="方正仿宋_GBK" w:cs="Times New Roman"/>
          <w:color w:val="auto"/>
          <w:sz w:val="32"/>
          <w:szCs w:val="32"/>
          <w:shd w:val="clear" w:color="auto" w:fill="FFFFFF"/>
          <w:lang w:val="en-US" w:eastAsia="zh-CN" w:bidi="ar-SA"/>
        </w:rPr>
        <w:t>无</w:t>
      </w:r>
      <w:r>
        <w:rPr>
          <w:rFonts w:hint="default" w:ascii="Times New Roman" w:hAnsi="Times New Roman" w:eastAsia="方正仿宋_GBK" w:cs="Times New Roman"/>
          <w:color w:val="auto"/>
          <w:sz w:val="32"/>
          <w:szCs w:val="32"/>
          <w:shd w:val="clear" w:color="auto" w:fill="FFFFFF"/>
          <w:lang w:val="en-US" w:eastAsia="zh-CN" w:bidi="ar-SA"/>
        </w:rPr>
        <w:t>结转和结余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（二）财政拨款收入支出决算总体情况说明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2023年度财政拨款收、支总计1663.67万元。与2022年相比，财政拨款收、支总计各增加183.49万元，增长12.40%。主要原因是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1.收入情况。2023年度一般公共预算财政拨款收入1663.67万元，较上年决算数增加183.49万元，增长12.40%。主要原因是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r>
        <w:rPr>
          <w:rFonts w:hint="default" w:ascii="Times New Roman" w:hAnsi="Times New Roman" w:eastAsia="方正仿宋_GBK" w:cs="Times New Roman"/>
          <w:color w:val="auto"/>
          <w:sz w:val="32"/>
          <w:szCs w:val="32"/>
          <w:shd w:val="clear" w:color="auto" w:fill="FFFFFF"/>
          <w:lang w:val="en-US" w:eastAsia="zh-CN" w:bidi="ar-SA"/>
        </w:rPr>
        <w:t>较年初预算数增加513.30万元，增长44.62%。主要原因是</w:t>
      </w:r>
      <w:r>
        <w:rPr>
          <w:rFonts w:hint="eastAsia"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r>
        <w:rPr>
          <w:rFonts w:hint="default" w:ascii="Times New Roman" w:hAnsi="Times New Roman" w:eastAsia="方正仿宋_GBK" w:cs="Times New Roman"/>
          <w:color w:val="auto"/>
          <w:sz w:val="32"/>
          <w:szCs w:val="32"/>
          <w:shd w:val="clear" w:color="auto" w:fill="FFFFFF"/>
          <w:lang w:val="en-US" w:eastAsia="zh-CN" w:bidi="ar-SA"/>
        </w:rPr>
        <w:t>此外，年初财政拨款结转和结余0.00万元。</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2.支出情况。2023年度一般公共预算财政拨款支出1663.67万元，较上年决算数增加183.49万元，增长12.40%。主要原因是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r>
        <w:rPr>
          <w:rFonts w:hint="default" w:ascii="Times New Roman" w:hAnsi="Times New Roman" w:eastAsia="方正仿宋_GBK" w:cs="Times New Roman"/>
          <w:color w:val="auto"/>
          <w:sz w:val="32"/>
          <w:szCs w:val="32"/>
          <w:shd w:val="clear" w:color="auto" w:fill="FFFFFF"/>
          <w:lang w:val="en-US" w:eastAsia="zh-CN" w:bidi="ar-SA"/>
        </w:rPr>
        <w:t>较年初预算数增加513.30万元，增长44.62%。主要原因是</w:t>
      </w:r>
      <w:r>
        <w:rPr>
          <w:rFonts w:hint="eastAsia"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3.结转结余情况。2023年度年末一般公共预算财政拨款</w:t>
      </w:r>
      <w:r>
        <w:rPr>
          <w:rFonts w:hint="eastAsia" w:ascii="Times New Roman" w:hAnsi="Times New Roman" w:eastAsia="方正仿宋_GBK" w:cs="Times New Roman"/>
          <w:color w:val="auto"/>
          <w:sz w:val="32"/>
          <w:szCs w:val="32"/>
          <w:shd w:val="clear" w:color="auto" w:fill="FFFFFF"/>
          <w:lang w:val="en-US" w:eastAsia="zh-CN" w:bidi="ar-SA"/>
        </w:rPr>
        <w:t>无</w:t>
      </w:r>
      <w:r>
        <w:rPr>
          <w:rFonts w:hint="default" w:ascii="Times New Roman" w:hAnsi="Times New Roman" w:eastAsia="方正仿宋_GBK" w:cs="Times New Roman"/>
          <w:color w:val="auto"/>
          <w:sz w:val="32"/>
          <w:szCs w:val="32"/>
          <w:shd w:val="clear" w:color="auto" w:fill="FFFFFF"/>
          <w:lang w:val="en-US" w:eastAsia="zh-CN" w:bidi="ar-SA"/>
        </w:rPr>
        <w:t>结转和结余</w:t>
      </w:r>
      <w:r>
        <w:rPr>
          <w:rFonts w:hint="eastAsia" w:ascii="Times New Roman" w:hAnsi="Times New Roman" w:eastAsia="方正仿宋_GBK" w:cs="Times New Roman"/>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4.比较情况。本单位2023年度一般公共预算财政拨款支出主要用于以下几个方面：</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（1）一般公共服务支出1309.83万元，占78.73%，较年初预算数增加515.63万元，增长64.92%，主要原因是</w:t>
      </w:r>
      <w:r>
        <w:rPr>
          <w:rFonts w:hint="eastAsia"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（2）社会保障与就业支出238.48万元，占14.33%，较年初预算数增加11.71万元，增长5.16%，主要原因是</w:t>
      </w:r>
      <w:r>
        <w:rPr>
          <w:rFonts w:hint="eastAsia" w:ascii="Times New Roman" w:hAnsi="Times New Roman" w:eastAsia="方正仿宋_GBK" w:cs="Times New Roman"/>
          <w:color w:val="auto"/>
          <w:sz w:val="32"/>
          <w:szCs w:val="32"/>
          <w:shd w:val="clear" w:color="auto" w:fill="FFFFFF"/>
          <w:lang w:val="en-US" w:eastAsia="zh-CN" w:bidi="ar-SA"/>
        </w:rPr>
        <w:t>2023年正常社会保险缴费基数调整，增加了</w:t>
      </w:r>
      <w:r>
        <w:rPr>
          <w:rFonts w:hint="default" w:ascii="Times New Roman" w:hAnsi="Times New Roman" w:eastAsia="方正仿宋_GBK" w:cs="Times New Roman"/>
          <w:color w:val="auto"/>
          <w:sz w:val="32"/>
          <w:szCs w:val="32"/>
          <w:shd w:val="clear" w:color="auto" w:fill="FFFFFF"/>
          <w:lang w:val="en-US" w:eastAsia="zh-CN" w:bidi="ar-SA"/>
        </w:rPr>
        <w:t>社会保障与就业支出</w:t>
      </w:r>
      <w:r>
        <w:rPr>
          <w:rFonts w:hint="eastAsia" w:ascii="Times New Roman" w:hAnsi="Times New Roman" w:eastAsia="方正仿宋_GBK" w:cs="Times New Roman"/>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w:t>
      </w:r>
      <w:r>
        <w:rPr>
          <w:rFonts w:hint="eastAsia" w:ascii="Times New Roman" w:hAnsi="Times New Roman" w:eastAsia="方正仿宋_GBK" w:cs="Times New Roman"/>
          <w:color w:val="auto"/>
          <w:sz w:val="32"/>
          <w:szCs w:val="32"/>
          <w:shd w:val="clear" w:color="auto" w:fill="FFFFFF"/>
          <w:lang w:val="en-US" w:eastAsia="zh-CN" w:bidi="ar-SA"/>
        </w:rPr>
        <w:t>3</w:t>
      </w:r>
      <w:r>
        <w:rPr>
          <w:rFonts w:hint="default" w:ascii="Times New Roman" w:hAnsi="Times New Roman" w:eastAsia="方正仿宋_GBK" w:cs="Times New Roman"/>
          <w:color w:val="auto"/>
          <w:sz w:val="32"/>
          <w:szCs w:val="32"/>
          <w:shd w:val="clear" w:color="auto" w:fill="FFFFFF"/>
          <w:lang w:val="en-US" w:eastAsia="zh-CN" w:bidi="ar-SA"/>
        </w:rPr>
        <w:t>）卫生健康支出47.07万元，占2.83%，较年初预算数减少3.97万元，下降7.78%，主要原因是</w:t>
      </w:r>
      <w:r>
        <w:rPr>
          <w:rFonts w:hint="eastAsia" w:ascii="Times New Roman" w:hAnsi="Times New Roman" w:eastAsia="方正仿宋_GBK" w:cs="Times New Roman"/>
          <w:color w:val="auto"/>
          <w:sz w:val="32"/>
          <w:szCs w:val="32"/>
          <w:shd w:val="clear" w:color="auto" w:fill="FFFFFF"/>
          <w:lang w:val="en-US" w:eastAsia="zh-CN" w:bidi="ar-SA"/>
        </w:rPr>
        <w:t>2023年度人员变动，调整预算减少了</w:t>
      </w:r>
      <w:r>
        <w:rPr>
          <w:rFonts w:hint="default" w:ascii="Times New Roman" w:hAnsi="Times New Roman" w:eastAsia="方正仿宋_GBK" w:cs="Times New Roman"/>
          <w:color w:val="auto"/>
          <w:sz w:val="32"/>
          <w:szCs w:val="32"/>
          <w:shd w:val="clear" w:color="auto" w:fill="FFFFFF"/>
          <w:lang w:val="en-US" w:eastAsia="zh-CN" w:bidi="ar-SA"/>
        </w:rPr>
        <w:t>卫生健康支出</w:t>
      </w:r>
      <w:r>
        <w:rPr>
          <w:rFonts w:hint="eastAsia" w:ascii="Times New Roman" w:hAnsi="Times New Roman" w:eastAsia="方正仿宋_GBK" w:cs="Times New Roman"/>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w:t>
      </w:r>
      <w:r>
        <w:rPr>
          <w:rFonts w:hint="eastAsia" w:ascii="Times New Roman" w:hAnsi="Times New Roman" w:eastAsia="方正仿宋_GBK" w:cs="Times New Roman"/>
          <w:color w:val="auto"/>
          <w:sz w:val="32"/>
          <w:szCs w:val="32"/>
          <w:shd w:val="clear" w:color="auto" w:fill="FFFFFF"/>
          <w:lang w:val="en-US" w:eastAsia="zh-CN" w:bidi="ar-SA"/>
        </w:rPr>
        <w:t>4</w:t>
      </w:r>
      <w:r>
        <w:rPr>
          <w:rFonts w:hint="default" w:ascii="Times New Roman" w:hAnsi="Times New Roman" w:eastAsia="方正仿宋_GBK" w:cs="Times New Roman"/>
          <w:color w:val="auto"/>
          <w:sz w:val="32"/>
          <w:szCs w:val="32"/>
          <w:shd w:val="clear" w:color="auto" w:fill="FFFFFF"/>
          <w:lang w:val="en-US" w:eastAsia="zh-CN" w:bidi="ar-SA"/>
        </w:rPr>
        <w:t>）住房保障支出68.29万元，占4.10%，较年初预算数减少6.82万元，下降9.08%，主要原因是</w:t>
      </w:r>
      <w:r>
        <w:rPr>
          <w:rFonts w:hint="eastAsia" w:ascii="Times New Roman" w:hAnsi="Times New Roman" w:eastAsia="方正仿宋_GBK" w:cs="Times New Roman"/>
          <w:color w:val="auto"/>
          <w:sz w:val="32"/>
          <w:szCs w:val="32"/>
          <w:shd w:val="clear" w:color="auto" w:fill="FFFFFF"/>
          <w:lang w:val="en-US" w:eastAsia="zh-CN" w:bidi="ar-SA"/>
        </w:rPr>
        <w:t>2023年度人员变动，调整预算减少了</w:t>
      </w:r>
      <w:r>
        <w:rPr>
          <w:rFonts w:hint="default" w:ascii="Times New Roman" w:hAnsi="Times New Roman" w:eastAsia="方正仿宋_GBK" w:cs="Times New Roman"/>
          <w:color w:val="auto"/>
          <w:sz w:val="32"/>
          <w:szCs w:val="32"/>
          <w:shd w:val="clear" w:color="auto" w:fill="FFFFFF"/>
          <w:lang w:val="en-US" w:eastAsia="zh-CN" w:bidi="ar-SA"/>
        </w:rPr>
        <w:t>住房保障支出</w:t>
      </w:r>
      <w:r>
        <w:rPr>
          <w:rFonts w:hint="eastAsia" w:ascii="Times New Roman" w:hAnsi="Times New Roman" w:eastAsia="方正仿宋_GBK" w:cs="Times New Roman"/>
          <w:color w:val="auto"/>
          <w:sz w:val="32"/>
          <w:szCs w:val="32"/>
          <w:shd w:val="clear" w:color="auto" w:fill="FFFFFF"/>
          <w:lang w:val="en-US" w:eastAsia="zh-CN" w:bidi="ar-SA"/>
        </w:rPr>
        <w:t>。</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 2023年度一般公共财政拨款基本支出1224.31万元。其中：人员经费1074.06万元，较上年决算数增加135.64万元，增长14.45%，主要原因是</w:t>
      </w:r>
      <w:r>
        <w:rPr>
          <w:rFonts w:hint="eastAsia" w:ascii="Times New Roman" w:hAnsi="Times New Roman" w:eastAsia="方正仿宋_GBK" w:cs="Times New Roman"/>
          <w:color w:val="auto"/>
          <w:sz w:val="32"/>
          <w:szCs w:val="32"/>
          <w:shd w:val="clear" w:color="auto" w:fill="FFFFFF"/>
          <w:lang w:val="en-US" w:eastAsia="zh-CN" w:bidi="ar-SA"/>
        </w:rPr>
        <w:t>2023年调入人员多于调出人员，人员经费增加。人员经费用途主要包括基本工资、津贴补贴、社会保障缴费、住房公积金、其他工资福利支出以及对个人和家庭的补助支出等。</w:t>
      </w:r>
      <w:r>
        <w:rPr>
          <w:rFonts w:hint="default" w:ascii="Times New Roman" w:hAnsi="Times New Roman" w:eastAsia="方正仿宋_GBK" w:cs="Times New Roman"/>
          <w:color w:val="auto"/>
          <w:sz w:val="32"/>
          <w:szCs w:val="32"/>
          <w:shd w:val="clear" w:color="auto" w:fill="FFFFFF"/>
          <w:lang w:val="en-US" w:eastAsia="zh-CN" w:bidi="ar-SA"/>
        </w:rPr>
        <w:t>公用经费150.24万元，较上年决算数减少42.68万元，下降22.12%，主要原因是</w:t>
      </w:r>
      <w:r>
        <w:rPr>
          <w:rFonts w:hint="eastAsia" w:ascii="Times New Roman" w:hAnsi="Times New Roman" w:eastAsia="方正仿宋_GBK" w:cs="Times New Roman"/>
          <w:color w:val="auto"/>
          <w:sz w:val="32"/>
          <w:szCs w:val="32"/>
          <w:shd w:val="clear" w:color="auto" w:fill="FFFFFF"/>
          <w:lang w:val="en-US" w:eastAsia="zh-CN" w:bidi="ar-SA"/>
        </w:rPr>
        <w:t>日常节约开支，部分开支未在当年支付。</w:t>
      </w:r>
      <w:r>
        <w:rPr>
          <w:rFonts w:hint="default" w:ascii="Times New Roman" w:hAnsi="Times New Roman" w:eastAsia="方正仿宋_GBK" w:cs="Times New Roman"/>
          <w:color w:val="auto"/>
          <w:sz w:val="32"/>
          <w:szCs w:val="32"/>
          <w:shd w:val="clear" w:color="auto" w:fill="FFFFFF"/>
          <w:lang w:val="en-US" w:eastAsia="zh-CN" w:bidi="ar-SA"/>
        </w:rPr>
        <w:t>公用经费用途主要包括</w:t>
      </w:r>
      <w:r>
        <w:rPr>
          <w:rFonts w:hint="eastAsia" w:ascii="Times New Roman" w:hAnsi="Times New Roman" w:eastAsia="方正仿宋_GBK" w:cs="Times New Roman"/>
          <w:color w:val="auto"/>
          <w:sz w:val="32"/>
          <w:szCs w:val="32"/>
          <w:shd w:val="clear" w:color="auto" w:fill="FFFFFF"/>
          <w:lang w:val="en-US" w:eastAsia="zh-CN" w:bidi="ar-SA"/>
        </w:rPr>
        <w:t>办公费、印刷费、电费、邮电费、差旅费、</w:t>
      </w:r>
      <w:r>
        <w:rPr>
          <w:rFonts w:hint="default" w:ascii="Times New Roman" w:hAnsi="Times New Roman" w:eastAsia="方正仿宋_GBK" w:cs="Times New Roman"/>
          <w:color w:val="auto"/>
          <w:sz w:val="32"/>
          <w:szCs w:val="32"/>
          <w:shd w:val="clear" w:color="auto" w:fill="FFFFFF"/>
          <w:lang w:val="en-US" w:eastAsia="zh-CN" w:bidi="ar-SA"/>
        </w:rPr>
        <w:t>工会经费、福利费、其他交通费</w:t>
      </w:r>
      <w:r>
        <w:rPr>
          <w:rFonts w:hint="eastAsia" w:ascii="Times New Roman" w:hAnsi="Times New Roman" w:eastAsia="方正仿宋_GBK" w:cs="Times New Roman"/>
          <w:color w:val="auto"/>
          <w:sz w:val="32"/>
          <w:szCs w:val="32"/>
          <w:shd w:val="clear" w:color="auto" w:fill="FFFFFF"/>
          <w:lang w:val="en-US" w:eastAsia="zh-CN" w:bidi="ar-SA"/>
        </w:rPr>
        <w:t>等。</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（五）政府性基金预算收支决算情况说明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本单位2023年度无政府性基金预算财政拨款收支。</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本单位2023年度无国有资本经营预算财政拨款支出。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三、“三公”经费情况说明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（一）“三公”经费支出总体情况说明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2023年度“三公”经费支出共计22.00万元，较年初预算数无增减。</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w:t>
      </w:r>
      <w:r>
        <w:rPr>
          <w:rFonts w:hint="eastAsia" w:ascii="Times New Roman" w:hAnsi="Times New Roman" w:eastAsia="方正仿宋_GBK" w:cs="Times New Roman"/>
          <w:color w:val="auto"/>
          <w:sz w:val="32"/>
          <w:szCs w:val="32"/>
          <w:shd w:val="clear" w:color="auto" w:fill="FFFFFF"/>
          <w:lang w:val="en-US" w:eastAsia="zh-CN" w:bidi="ar-SA"/>
        </w:rPr>
        <w:t>3</w:t>
      </w:r>
      <w:r>
        <w:rPr>
          <w:rFonts w:hint="default" w:ascii="Times New Roman" w:hAnsi="Times New Roman" w:eastAsia="方正仿宋_GBK" w:cs="Times New Roman"/>
          <w:color w:val="auto"/>
          <w:sz w:val="32"/>
          <w:szCs w:val="32"/>
          <w:shd w:val="clear" w:color="auto" w:fill="FFFFFF"/>
          <w:lang w:val="en-US" w:eastAsia="zh-CN" w:bidi="ar-SA"/>
        </w:rPr>
        <w:t>年度本部门未发生因公出国（境）费用。</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w:t>
      </w:r>
      <w:r>
        <w:rPr>
          <w:rFonts w:hint="eastAsia" w:ascii="Times New Roman" w:hAnsi="Times New Roman" w:eastAsia="方正仿宋_GBK" w:cs="Times New Roman"/>
          <w:color w:val="auto"/>
          <w:sz w:val="32"/>
          <w:szCs w:val="32"/>
          <w:shd w:val="clear" w:color="auto" w:fill="FFFFFF"/>
          <w:lang w:val="en-US" w:eastAsia="zh-CN" w:bidi="ar-SA"/>
        </w:rPr>
        <w:t>3</w:t>
      </w:r>
      <w:r>
        <w:rPr>
          <w:rFonts w:hint="default" w:ascii="Times New Roman" w:hAnsi="Times New Roman" w:eastAsia="方正仿宋_GBK" w:cs="Times New Roman"/>
          <w:color w:val="auto"/>
          <w:sz w:val="32"/>
          <w:szCs w:val="32"/>
          <w:shd w:val="clear" w:color="auto" w:fill="FFFFFF"/>
          <w:lang w:val="en-US" w:eastAsia="zh-CN" w:bidi="ar-SA"/>
        </w:rPr>
        <w:t>年度本部门未发生公务车购置费用。</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公务车运行维护费15.00万元，主要用于</w:t>
      </w:r>
      <w:r>
        <w:rPr>
          <w:rFonts w:hint="default" w:ascii="Times New Roman" w:hAnsi="Times New Roman" w:eastAsia="方正仿宋_GBK" w:cs="Times New Roman"/>
          <w:color w:val="auto"/>
          <w:sz w:val="32"/>
          <w:szCs w:val="32"/>
          <w:shd w:val="clear" w:color="auto" w:fill="FFFFFF"/>
          <w:lang w:val="en-US" w:eastAsia="zh-CN" w:bidi="ar-SA"/>
        </w:rPr>
        <w:t>机要文件交换、市内因公出行、视察调研等工作所需车辆的燃料费、维修费、过路过桥费、保险费等开支</w:t>
      </w:r>
      <w:r>
        <w:rPr>
          <w:rFonts w:hint="eastAsia" w:ascii="Times New Roman" w:hAnsi="Times New Roman" w:eastAsia="方正仿宋_GBK" w:cs="Times New Roman"/>
          <w:color w:val="auto"/>
          <w:sz w:val="32"/>
          <w:szCs w:val="32"/>
          <w:shd w:val="clear" w:color="auto" w:fill="FFFFFF"/>
          <w:lang w:val="en-US" w:eastAsia="zh-CN" w:bidi="ar-SA"/>
        </w:rPr>
        <w:t>，费用支出较年初预算数无增减。 </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公务接待费7.00万元，</w:t>
      </w:r>
      <w:r>
        <w:rPr>
          <w:rFonts w:hint="default" w:ascii="Times New Roman" w:hAnsi="Times New Roman" w:eastAsia="方正仿宋_GBK" w:cs="Times New Roman"/>
          <w:color w:val="auto"/>
          <w:sz w:val="32"/>
          <w:szCs w:val="32"/>
          <w:shd w:val="clear" w:color="auto" w:fill="FFFFFF"/>
          <w:lang w:val="en-US" w:eastAsia="zh-CN" w:bidi="ar-SA"/>
        </w:rPr>
        <w:t>主要用于接待国内省市及区县等相关部门学习调研及检查指导工作发生的接待支出。费用支出较年初预算数</w:t>
      </w:r>
      <w:r>
        <w:rPr>
          <w:rFonts w:hint="eastAsia" w:ascii="Times New Roman" w:hAnsi="Times New Roman" w:eastAsia="方正仿宋_GBK" w:cs="Times New Roman"/>
          <w:color w:val="auto"/>
          <w:sz w:val="32"/>
          <w:szCs w:val="32"/>
          <w:shd w:val="clear" w:color="auto" w:fill="FFFFFF"/>
          <w:lang w:val="en-US" w:eastAsia="zh-CN" w:bidi="ar-SA"/>
        </w:rPr>
        <w:t>一致，</w:t>
      </w:r>
      <w:r>
        <w:rPr>
          <w:rFonts w:hint="default" w:ascii="Times New Roman" w:hAnsi="Times New Roman" w:eastAsia="方正仿宋_GBK" w:cs="Times New Roman"/>
          <w:color w:val="auto"/>
          <w:sz w:val="32"/>
          <w:szCs w:val="32"/>
          <w:shd w:val="clear" w:color="auto" w:fill="FFFFFF"/>
          <w:lang w:val="en-US" w:eastAsia="zh-CN" w:bidi="ar-SA"/>
        </w:rPr>
        <w:t>较上年支出数</w:t>
      </w:r>
      <w:r>
        <w:rPr>
          <w:rFonts w:hint="eastAsia" w:ascii="Times New Roman" w:hAnsi="Times New Roman" w:eastAsia="方正仿宋_GBK" w:cs="Times New Roman"/>
          <w:color w:val="auto"/>
          <w:sz w:val="32"/>
          <w:szCs w:val="32"/>
          <w:shd w:val="clear" w:color="auto" w:fill="FFFFFF"/>
          <w:lang w:val="en-US" w:eastAsia="zh-CN" w:bidi="ar-SA"/>
        </w:rPr>
        <w:t>一致。</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本单位因公出国（境）共计0个团组，0人；公务用车购置0辆，公务车保有量为5辆；国内公务接待50批次920人，其中：国内外事接待0批次，0人；国（境）外公务接待0批次，0人。2023年本单位人均接待费76.09元，车均购置费0万元，车均维护费3.00万元。</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四、其他需要说明的事项</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本年度会议费支出63.52万元，较上年决算数增加12.97万元，增长25.66%，主要原因是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2023年年中加开了一次人代会，相关开支增加</w:t>
      </w:r>
      <w:r>
        <w:rPr>
          <w:rFonts w:hint="default" w:ascii="Times New Roman" w:hAnsi="Times New Roman" w:eastAsia="方正仿宋_GBK" w:cs="Times New Roman"/>
          <w:color w:val="auto"/>
          <w:sz w:val="32"/>
          <w:szCs w:val="32"/>
          <w:shd w:val="clear" w:color="auto" w:fill="FFFFFF"/>
          <w:lang w:val="en-US" w:eastAsia="zh-CN" w:bidi="ar-SA"/>
        </w:rPr>
        <w:t>。本年度培训费支出75.55万元，较上年决算数增加25.56万元，增长51.13%，主要原因是</w:t>
      </w:r>
      <w:r>
        <w:rPr>
          <w:rFonts w:hint="eastAsia" w:ascii="Times New Roman" w:hAnsi="Times New Roman" w:eastAsia="方正仿宋_GBK" w:cs="Times New Roman"/>
          <w:color w:val="auto"/>
          <w:sz w:val="32"/>
          <w:szCs w:val="32"/>
          <w:shd w:val="clear" w:color="auto" w:fill="FFFFFF"/>
          <w:lang w:val="en-US" w:eastAsia="zh-CN" w:bidi="ar-SA"/>
        </w:rPr>
        <w:t>2023年增加</w:t>
      </w:r>
      <w:r>
        <w:rPr>
          <w:rFonts w:hint="default" w:ascii="Times New Roman" w:hAnsi="Times New Roman" w:eastAsia="方正仿宋_GBK" w:cs="Times New Roman"/>
          <w:color w:val="auto"/>
          <w:sz w:val="32"/>
          <w:szCs w:val="32"/>
          <w:shd w:val="clear" w:color="auto" w:fill="FFFFFF"/>
          <w:lang w:val="en-US" w:eastAsia="zh-CN" w:bidi="ar-SA"/>
        </w:rPr>
        <w:t>了外出培训次数和人数</w:t>
      </w:r>
      <w:r>
        <w:rPr>
          <w:rFonts w:hint="eastAsia" w:ascii="Times New Roman" w:hAnsi="Times New Roman" w:eastAsia="方正仿宋_GBK" w:cs="Times New Roman"/>
          <w:color w:val="auto"/>
          <w:sz w:val="32"/>
          <w:szCs w:val="32"/>
          <w:shd w:val="clear" w:color="auto" w:fill="FFFFFF"/>
          <w:lang w:val="en-US" w:eastAsia="zh-CN" w:bidi="ar-SA"/>
        </w:rPr>
        <w:t>，相关开支增加</w:t>
      </w:r>
      <w:r>
        <w:rPr>
          <w:rFonts w:hint="default" w:ascii="Times New Roman" w:hAnsi="Times New Roman" w:eastAsia="方正仿宋_GBK" w:cs="Times New Roman"/>
          <w:color w:val="auto"/>
          <w:sz w:val="32"/>
          <w:szCs w:val="32"/>
          <w:shd w:val="clear" w:color="auto" w:fill="FFFFFF"/>
          <w:lang w:val="en-US" w:eastAsia="zh-CN" w:bidi="ar-SA"/>
        </w:rPr>
        <w:t>。</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本单位机关运行经费支出150.24万元，机关运行经费主要用于开支办公费、公务用车运行维护费、水电费、差旅费、其他交通费用及其他商品服务开支。机关运行经费较上年支出数减少42.68万元，下降22.12%，主要原因是</w:t>
      </w:r>
      <w:r>
        <w:rPr>
          <w:rFonts w:hint="eastAsia" w:ascii="Times New Roman" w:hAnsi="Times New Roman" w:eastAsia="方正仿宋_GBK" w:cs="Times New Roman"/>
          <w:color w:val="auto"/>
          <w:sz w:val="32"/>
          <w:szCs w:val="32"/>
          <w:shd w:val="clear" w:color="auto" w:fill="FFFFFF"/>
          <w:lang w:val="en-US" w:eastAsia="zh-CN" w:bidi="ar-SA"/>
        </w:rPr>
        <w:t>日常节约开支，部分开支未在当年支付。</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截至2023年12月31日，本单位共有车辆5辆，其中，副部（省）级及以上领导用车0辆、主要负责人用车0辆、机要通信用车1辆、应急保障用车4辆、执法执勤用车0辆，特种专业技术用车0辆，离退休干部用车0辆。单价100万元（含）以上专用设备0台（套）。</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2023年度我单位未发生政府采购事项，无相关经费支出。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val="en-US" w:eastAsia="zh-CN"/>
        </w:rPr>
        <w:t>五、</w:t>
      </w:r>
      <w:r>
        <w:rPr>
          <w:rStyle w:val="11"/>
          <w:rFonts w:hint="eastAsia" w:ascii="方正黑体_GBK" w:hAnsi="方正黑体_GBK" w:eastAsia="方正黑体_GBK" w:cs="方正黑体_GBK"/>
          <w:b w:val="0"/>
          <w:bCs/>
          <w:sz w:val="32"/>
          <w:szCs w:val="32"/>
          <w:shd w:val="clear" w:color="auto" w:fill="FFFFFF"/>
        </w:rPr>
        <w:t>预算绩效管理情况说明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根据预算绩效管理要求，</w:t>
      </w:r>
      <w:r>
        <w:rPr>
          <w:rFonts w:hint="eastAsia" w:ascii="Times New Roman" w:hAnsi="Times New Roman" w:eastAsia="方正仿宋_GBK" w:cs="Times New Roman"/>
          <w:color w:val="auto"/>
          <w:sz w:val="32"/>
          <w:szCs w:val="32"/>
          <w:shd w:val="clear" w:color="auto" w:fill="FFFFFF"/>
          <w:lang w:val="en-US" w:eastAsia="zh-CN" w:bidi="ar-SA"/>
        </w:rPr>
        <w:t>本单位无重点专项项目，只对本部门整体绩效目标开展自评。</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我单位未组织开展绩效评价。</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市财政局未委托第三方对我单位开展绩效评价。</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六、专业名词解释</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（十三）机关运行经费：</w:t>
      </w:r>
      <w:r>
        <w:rPr>
          <w:rFonts w:hint="eastAsia" w:ascii="方正仿宋_GBK" w:hAnsi="方正仿宋_GBK" w:eastAsia="方正仿宋_GBK" w:cs="方正仿宋_GBK"/>
          <w:sz w:val="32"/>
          <w:szCs w:val="32"/>
          <w:shd w:val="clear" w:color="auto" w:fill="FFFFFF"/>
          <w:lang w:val="en-US" w:eastAsia="zh-CN"/>
        </w:rPr>
        <w:t>为</w:t>
      </w:r>
      <w:r>
        <w:rPr>
          <w:rFonts w:ascii="方正仿宋_GBK" w:hAnsi="方正仿宋_GBK" w:eastAsia="方正仿宋_GBK" w:cs="方正仿宋_GBK"/>
          <w:sz w:val="32"/>
          <w:szCs w:val="32"/>
          <w:shd w:val="clear" w:color="auto" w:fill="FFFFFF"/>
        </w:rPr>
        <w:t>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lang w:val="en-US" w:eastAsia="zh-CN" w:bidi="ar-SA"/>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54238327</w:t>
      </w: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重庆市忠县人民代表大会常务委员会办公室（本级）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1,309.83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238.48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47.07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重庆市忠县人民代表大会常务委员会办公室（本级）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1,663.67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1,663.67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重庆市忠县人民代表大会常务委员会办公室（本级）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1,663.67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1,224.31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439.36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1,309.83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1,309.83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1,663.67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1,224.31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1,309.83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1,309.83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899.35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1,074.06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150.24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75.55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E0ZjgzOWVjYTFhZThmOGYxZTlhYzY0MzkzMmQ2MTc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0B039F"/>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0</TotalTime>
  <ScaleCrop>false</ScaleCrop>
  <LinksUpToDate>false</LinksUpToDate>
  <CharactersWithSpaces>26759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2024-10-29T04:52:27Z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BB46EABDBB2749749395447164B066B3_12</vt:lpwstr>
  </property>
</Properties>
</file>