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3" w:rsidRDefault="00C94F93" w:rsidP="00C94F93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附件二</w:t>
      </w:r>
    </w:p>
    <w:p w:rsidR="00C94F93" w:rsidRDefault="00C94F93" w:rsidP="00C94F93">
      <w:pPr>
        <w:spacing w:line="594" w:lineRule="exact"/>
        <w:jc w:val="center"/>
        <w:rPr>
          <w:rFonts w:ascii="方正小标宋_GBK" w:eastAsia="方正小标宋_GBK" w:hint="eastAsia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忠县应急管理局</w:t>
      </w:r>
    </w:p>
    <w:p w:rsidR="00C94F93" w:rsidRDefault="00C94F93" w:rsidP="00C94F93">
      <w:pPr>
        <w:spacing w:line="594" w:lineRule="exact"/>
        <w:jc w:val="center"/>
        <w:rPr>
          <w:rFonts w:ascii="方正小标宋_GBK" w:eastAsia="方正小标宋_GBK" w:hint="eastAsia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2020年度“双随机、一公开”抽查工作计划</w:t>
      </w:r>
    </w:p>
    <w:p w:rsidR="00C94F93" w:rsidRDefault="00C94F93" w:rsidP="00C94F93">
      <w:pPr>
        <w:spacing w:line="594" w:lineRule="exact"/>
        <w:jc w:val="center"/>
        <w:rPr>
          <w:rFonts w:ascii="方正小标宋_GBK" w:eastAsia="方正小标宋_GBK" w:hint="eastAsia"/>
          <w:sz w:val="48"/>
          <w:szCs w:val="48"/>
        </w:rPr>
      </w:pPr>
    </w:p>
    <w:tbl>
      <w:tblPr>
        <w:tblW w:w="15210" w:type="dxa"/>
        <w:tblInd w:w="-459" w:type="dxa"/>
        <w:tblLayout w:type="fixed"/>
        <w:tblLook w:val="04A0"/>
      </w:tblPr>
      <w:tblGrid>
        <w:gridCol w:w="654"/>
        <w:gridCol w:w="654"/>
        <w:gridCol w:w="867"/>
        <w:gridCol w:w="3825"/>
        <w:gridCol w:w="2219"/>
        <w:gridCol w:w="1416"/>
        <w:gridCol w:w="851"/>
        <w:gridCol w:w="3170"/>
        <w:gridCol w:w="1554"/>
      </w:tblGrid>
      <w:tr w:rsidR="00C94F93" w:rsidTr="00C94F93">
        <w:trPr>
          <w:trHeight w:val="8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序号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制定计划任务部门名称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计划任务名称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抽查事项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监管对象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抽查比例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任务完成</w:t>
            </w:r>
          </w:p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时间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制定依据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</w:rPr>
              <w:t>备注</w:t>
            </w:r>
          </w:p>
        </w:tc>
      </w:tr>
      <w:tr w:rsidR="00C94F93" w:rsidTr="00C94F93">
        <w:trPr>
          <w:trHeight w:val="8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忠县应急管理局</w:t>
            </w:r>
          </w:p>
          <w:p w:rsidR="00C94F93" w:rsidRDefault="00C94F93">
            <w:pPr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工业企业安全生产情况的检查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工业企业建立健全安全生产管理机构或配齐安全管理人员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各类规上（限上）工业企业，重点检查涉及有限空间、粉尘爆炸、涉氨制冷的企业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</w:rPr>
              <w:t>家</w:t>
            </w:r>
            <w:r>
              <w:rPr>
                <w:rFonts w:ascii="Times New Roman" w:eastAsia="方正仿宋_GBK" w:hAnsi="Times New Roman"/>
                <w:kern w:val="0"/>
              </w:rPr>
              <w:t>/</w:t>
            </w:r>
            <w:r>
              <w:rPr>
                <w:rFonts w:ascii="Times New Roman" w:eastAsia="方正仿宋_GBK" w:hAnsi="Times New Roman" w:hint="eastAsia"/>
                <w:kern w:val="0"/>
              </w:rPr>
              <w:t>年（约占全县在产重点工贸企业数的</w:t>
            </w:r>
            <w:r>
              <w:rPr>
                <w:rFonts w:ascii="Times New Roman" w:eastAsia="方正仿宋_GBK" w:hAnsi="Times New Roman"/>
                <w:kern w:val="0"/>
              </w:rPr>
              <w:t>5%</w:t>
            </w:r>
            <w:r>
              <w:rPr>
                <w:rFonts w:ascii="Times New Roman" w:eastAsia="方正仿宋_GBK" w:hAnsi="Times New Roman" w:hint="eastAsia"/>
                <w:kern w:val="0"/>
              </w:rPr>
              <w:t>，全县工贸行业在产重点工贸企业</w:t>
            </w:r>
            <w:r>
              <w:rPr>
                <w:rFonts w:ascii="Times New Roman" w:eastAsia="方正仿宋_GBK" w:hAnsi="Times New Roman"/>
                <w:kern w:val="0"/>
              </w:rPr>
              <w:t>52</w:t>
            </w:r>
            <w:r>
              <w:rPr>
                <w:rFonts w:ascii="Times New Roman" w:eastAsia="方正仿宋_GBK" w:hAnsi="Times New Roman" w:hint="eastAsia"/>
                <w:kern w:val="0"/>
              </w:rPr>
              <w:t>家）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</w:rPr>
              <w:t>2020</w:t>
            </w:r>
            <w:r>
              <w:rPr>
                <w:rFonts w:ascii="Times New Roman" w:eastAsia="方正仿宋_GBK" w:hAnsi="Times New Roman" w:hint="eastAsia"/>
                <w:kern w:val="0"/>
              </w:rPr>
              <w:t>年</w:t>
            </w:r>
            <w:r>
              <w:rPr>
                <w:rFonts w:ascii="Times New Roman" w:eastAsia="方正仿宋_GBK" w:hAnsi="Times New Roman"/>
                <w:kern w:val="0"/>
              </w:rPr>
              <w:t>12</w:t>
            </w:r>
            <w:r>
              <w:rPr>
                <w:rFonts w:ascii="Times New Roman" w:eastAsia="方正仿宋_GBK" w:hAnsi="Times New Roman" w:hint="eastAsia"/>
                <w:kern w:val="0"/>
              </w:rPr>
              <w:t>月底前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《安全生产法》、《重庆市安全生产条例》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由本局统一实施现场检查</w:t>
            </w:r>
          </w:p>
        </w:tc>
      </w:tr>
      <w:tr w:rsidR="00C94F93" w:rsidTr="00C94F93">
        <w:trPr>
          <w:trHeight w:val="8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忠县应急管理局</w:t>
            </w:r>
          </w:p>
          <w:p w:rsidR="00C94F93" w:rsidRDefault="00C94F93">
            <w:pPr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对非煤矿山安全生产许可情况的检查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非煤矿山企业取得安全生产许可情况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全县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非煤矿山企业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</w:rPr>
            </w:pPr>
            <w:r>
              <w:rPr>
                <w:rFonts w:ascii="Times New Roman" w:eastAsia="方正仿宋_GBK" w:hAnsi="Times New Roman"/>
                <w:kern w:val="0"/>
              </w:rPr>
              <w:t>24</w:t>
            </w:r>
            <w:r>
              <w:rPr>
                <w:rFonts w:ascii="Times New Roman" w:eastAsia="方正仿宋_GBK" w:hAnsi="Times New Roman" w:hint="eastAsia"/>
                <w:kern w:val="0"/>
              </w:rPr>
              <w:t>家</w:t>
            </w:r>
            <w:r>
              <w:rPr>
                <w:rFonts w:ascii="Times New Roman" w:eastAsia="方正仿宋_GBK" w:hAnsi="Times New Roman"/>
                <w:kern w:val="0"/>
              </w:rPr>
              <w:t>/</w:t>
            </w:r>
            <w:r>
              <w:rPr>
                <w:rFonts w:ascii="Times New Roman" w:eastAsia="方正仿宋_GBK" w:hAnsi="Times New Roman" w:hint="eastAsia"/>
                <w:kern w:val="0"/>
              </w:rPr>
              <w:t>年，</w:t>
            </w:r>
            <w:r>
              <w:rPr>
                <w:rFonts w:ascii="Times New Roman" w:eastAsia="方正仿宋_GBK" w:hAnsi="Times New Roman"/>
                <w:kern w:val="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</w:rPr>
              <w:t>2020</w:t>
            </w:r>
            <w:r>
              <w:rPr>
                <w:rFonts w:ascii="Times New Roman" w:eastAsia="方正仿宋_GBK" w:hAnsi="Times New Roman" w:hint="eastAsia"/>
                <w:kern w:val="0"/>
              </w:rPr>
              <w:t>年</w:t>
            </w:r>
            <w:r>
              <w:rPr>
                <w:rFonts w:ascii="Times New Roman" w:eastAsia="方正仿宋_GBK" w:hAnsi="Times New Roman"/>
                <w:kern w:val="0"/>
              </w:rPr>
              <w:t>12</w:t>
            </w:r>
            <w:r>
              <w:rPr>
                <w:rFonts w:ascii="Times New Roman" w:eastAsia="方正仿宋_GBK" w:hAnsi="Times New Roman" w:hint="eastAsia"/>
                <w:kern w:val="0"/>
              </w:rPr>
              <w:t>月底前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《中华人民共和国安全生产法》第六十条；《安全生产许可证条例》（国务院令第397号，根据2014年7月29日中华人民共和国国务院令第653号修正）第二条；《非煤矿矿山企业安全生产许可证实施办法》（2009年6月8日国家安全监管总局令第20号，根据2015年5月26日国家安全监管总局令第78号修正）第二条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93" w:rsidRDefault="00C94F93"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</w:rPr>
            </w:pPr>
            <w:r>
              <w:rPr>
                <w:rFonts w:ascii="Times New Roman" w:eastAsia="方正仿宋_GBK" w:hAnsi="Times New Roman" w:hint="eastAsia"/>
                <w:kern w:val="0"/>
              </w:rPr>
              <w:t>由本局统一实施现场检查</w:t>
            </w:r>
          </w:p>
        </w:tc>
      </w:tr>
    </w:tbl>
    <w:p w:rsidR="00CD7DD7" w:rsidRPr="00C94F93" w:rsidRDefault="00CD7DD7"/>
    <w:sectPr w:rsidR="00CD7DD7" w:rsidRPr="00C94F93" w:rsidSect="00C94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D7" w:rsidRDefault="00CD7DD7" w:rsidP="00C94F93">
      <w:r>
        <w:separator/>
      </w:r>
    </w:p>
  </w:endnote>
  <w:endnote w:type="continuationSeparator" w:id="1">
    <w:p w:rsidR="00CD7DD7" w:rsidRDefault="00CD7DD7" w:rsidP="00C9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D7" w:rsidRDefault="00CD7DD7" w:rsidP="00C94F93">
      <w:r>
        <w:separator/>
      </w:r>
    </w:p>
  </w:footnote>
  <w:footnote w:type="continuationSeparator" w:id="1">
    <w:p w:rsidR="00CD7DD7" w:rsidRDefault="00CD7DD7" w:rsidP="00C94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F93"/>
    <w:rsid w:val="00C94F93"/>
    <w:rsid w:val="00C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2021-03-02T10:37:00Z</dcterms:created>
  <dcterms:modified xsi:type="dcterms:W3CDTF">2021-03-02T10:38:00Z</dcterms:modified>
</cp:coreProperties>
</file>