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widowControl/>
        <w:kinsoku/>
        <w:wordWrap/>
        <w:overflowPunct/>
        <w:topLinePunct w:val="0"/>
        <w:autoSpaceDE/>
        <w:autoSpaceDN/>
        <w:bidi w:val="0"/>
        <w:adjustRightInd w:val="0"/>
        <w:snapToGrid w:val="0"/>
        <w:spacing w:line="540" w:lineRule="exact"/>
        <w:jc w:val="left"/>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附件2</w:t>
      </w:r>
    </w:p>
    <w:p>
      <w:pPr>
        <w:keepNext w:val="0"/>
        <w:keepLines w:val="0"/>
        <w:pageBreakBefore w:val="0"/>
        <w:widowControl/>
        <w:kinsoku/>
        <w:wordWrap/>
        <w:overflowPunct/>
        <w:topLinePunct w:val="0"/>
        <w:autoSpaceDE/>
        <w:autoSpaceDN/>
        <w:bidi w:val="0"/>
        <w:adjustRightInd w:val="0"/>
        <w:snapToGrid w:val="0"/>
        <w:spacing w:line="540" w:lineRule="exact"/>
        <w:jc w:val="center"/>
        <w:textAlignment w:val="auto"/>
        <w:rPr>
          <w:rFonts w:hint="default" w:ascii="Times New Roman" w:hAnsi="Times New Roman" w:eastAsia="方正小标宋_GBK" w:cs="Times New Roman"/>
          <w:color w:val="auto"/>
          <w:kern w:val="2"/>
          <w:sz w:val="44"/>
          <w:szCs w:val="44"/>
          <w:highlight w:val="none"/>
          <w:lang w:val="en-US" w:eastAsia="zh-CN"/>
        </w:rPr>
      </w:pPr>
      <w:r>
        <w:rPr>
          <w:rFonts w:hint="default" w:ascii="Times New Roman" w:hAnsi="Times New Roman" w:eastAsia="方正小标宋_GBK" w:cs="Times New Roman"/>
          <w:color w:val="auto"/>
          <w:kern w:val="2"/>
          <w:sz w:val="44"/>
          <w:szCs w:val="44"/>
          <w:highlight w:val="none"/>
          <w:lang w:val="en-US" w:eastAsia="zh-CN"/>
        </w:rPr>
        <w:t>2024年财政衔接推进乡村振兴资金第四批项目绩效目标表</w:t>
      </w:r>
    </w:p>
    <w:p>
      <w:pPr>
        <w:pStyle w:val="2"/>
        <w:rPr>
          <w:rFonts w:hint="default"/>
          <w:lang w:val="en-US" w:eastAsia="zh-CN"/>
        </w:rPr>
      </w:pPr>
      <w:bookmarkStart w:id="0" w:name="_GoBack"/>
      <w:bookmarkEnd w:id="0"/>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1.2024年石宝镇云山村农业社会化服务扶持新型农村集体</w:t>
      </w:r>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经济发展试点项目绩效目标表</w:t>
      </w:r>
    </w:p>
    <w:p>
      <w:pPr>
        <w:keepNext w:val="0"/>
        <w:keepLines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rPr>
      </w:pPr>
      <w:r>
        <w:rPr>
          <w:rFonts w:hint="default" w:ascii="Times New Roman" w:hAnsi="Times New Roman" w:eastAsia="方正楷体_GBK" w:cs="Times New Roman"/>
          <w:color w:val="000000"/>
          <w:kern w:val="0"/>
          <w:sz w:val="28"/>
          <w:szCs w:val="28"/>
          <w:lang w:val="en-US" w:eastAsia="zh-CN" w:bidi="ar-SA"/>
        </w:rPr>
        <w:t>（2024年度）</w:t>
      </w:r>
    </w:p>
    <w:tbl>
      <w:tblPr>
        <w:tblStyle w:val="3"/>
        <w:tblW w:w="965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89"/>
        <w:gridCol w:w="1130"/>
        <w:gridCol w:w="1327"/>
        <w:gridCol w:w="2119"/>
        <w:gridCol w:w="1560"/>
        <w:gridCol w:w="1431"/>
        <w:gridCol w:w="149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71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项目名称</w:t>
            </w:r>
          </w:p>
        </w:tc>
        <w:tc>
          <w:tcPr>
            <w:tcW w:w="344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2024年石宝镇云山村农业社会化服务扶持新型农村集体经济发展试点项目</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项目负责人及电话</w:t>
            </w:r>
          </w:p>
        </w:tc>
        <w:tc>
          <w:tcPr>
            <w:tcW w:w="293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杨川龙 18523456733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7" w:hRule="atLeast"/>
          <w:jc w:val="center"/>
        </w:trPr>
        <w:tc>
          <w:tcPr>
            <w:tcW w:w="171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主管部门</w:t>
            </w:r>
          </w:p>
        </w:tc>
        <w:tc>
          <w:tcPr>
            <w:tcW w:w="344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县农业农村委</w:t>
            </w:r>
          </w:p>
        </w:tc>
        <w:tc>
          <w:tcPr>
            <w:tcW w:w="15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实施单位</w:t>
            </w:r>
          </w:p>
        </w:tc>
        <w:tc>
          <w:tcPr>
            <w:tcW w:w="2930"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石宝镇云山村股份经济联合社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1719"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资金情况</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（万元）</w:t>
            </w:r>
          </w:p>
        </w:tc>
        <w:tc>
          <w:tcPr>
            <w:tcW w:w="344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年度资金总额：</w:t>
            </w:r>
          </w:p>
        </w:tc>
        <w:tc>
          <w:tcPr>
            <w:tcW w:w="449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1719"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344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其中：财政衔接资金</w:t>
            </w:r>
          </w:p>
        </w:tc>
        <w:tc>
          <w:tcPr>
            <w:tcW w:w="449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1719"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3446"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其他资金</w:t>
            </w:r>
          </w:p>
        </w:tc>
        <w:tc>
          <w:tcPr>
            <w:tcW w:w="449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58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总</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体</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目</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9066"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年度目标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jc w:val="center"/>
        </w:trPr>
        <w:tc>
          <w:tcPr>
            <w:tcW w:w="58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9066"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购置农机设备85.5万元，其中：星光（1GZL-230C）履带旋耕机2台，小计23.35万元；北野（B804）敞篷轮式拖拉机3台，小计30.88万元；旋耕机（1GQ-210）3台，小计3.32万元；奥丰（JSAF24-01）不锈钢水田平整机5台，小计2.47万元；旋耕机（1GKN-200）6台，小计8.1万元；大疆T25P无人机（含旗舰套装、离心喷头、播撒系统各2套，DB800智能飞行电池1块），小计10.52万元；其他设备1套（传动皮带、三角带共14条；CI-T500机油、85/90齿轮油28桶；联组带、离合皮带共45件；旋耕机刀片、开荒刀片共57件；大导向轮组合1件；48*5*4.2跳板1副、45*5*2.2跳板1副），小计6.86万元。</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2.农机服务队伍建设4.5万元，培训脱贫户及监测对象共10人次。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jc w:val="center"/>
        </w:trPr>
        <w:tc>
          <w:tcPr>
            <w:tcW w:w="589"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绩</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效</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1130"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一级指标</w:t>
            </w: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二级指标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三级指标</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产出指标</w:t>
            </w:r>
          </w:p>
        </w:tc>
        <w:tc>
          <w:tcPr>
            <w:tcW w:w="1327" w:type="dxa"/>
            <w:vMerge w:val="restart"/>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数量指标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购置农机设备</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22台/套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vMerge w:val="continue"/>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农机服务队伍建设</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质量指标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项目竣工验收合格率</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时效指标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目完成及时率</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成本指标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财政衔接资金补助</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90万元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效益指标</w:t>
            </w: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经济效益</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实现村集体经济组织增收</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≥3.6万元/年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vMerge w:val="restart"/>
            <w:tcBorders>
              <w:top w:val="single" w:color="000000" w:sz="4" w:space="0"/>
              <w:left w:val="single" w:color="auto" w:sz="4" w:space="0"/>
              <w:bottom w:val="nil"/>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社会效益</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培训脱贫户及监测对象</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≥10人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vMerge w:val="continue"/>
            <w:tcBorders>
              <w:top w:val="single" w:color="000000" w:sz="4" w:space="0"/>
              <w:left w:val="single" w:color="auto" w:sz="4" w:space="0"/>
              <w:bottom w:val="nil"/>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5110" w:type="dxa"/>
            <w:gridSpan w:val="3"/>
            <w:tcBorders>
              <w:top w:val="single" w:color="000000" w:sz="4" w:space="0"/>
              <w:left w:val="single" w:color="000000" w:sz="4" w:space="0"/>
              <w:bottom w:val="single" w:color="000000" w:sz="4" w:space="0"/>
              <w:right w:val="single" w:color="000000" w:sz="4" w:space="0"/>
            </w:tcBorders>
            <w:shd w:val="clear" w:color="000000"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帮助弱能失能人员</w:t>
            </w:r>
          </w:p>
        </w:tc>
        <w:tc>
          <w:tcPr>
            <w:tcW w:w="1499"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≥20人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可持续影响</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项目使用年限</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≥5年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589"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130"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1327"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服务对象</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5110"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受益群众满意度</w:t>
            </w:r>
          </w:p>
        </w:tc>
        <w:tc>
          <w:tcPr>
            <w:tcW w:w="14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≥95%</w:t>
            </w:r>
          </w:p>
        </w:tc>
      </w:tr>
    </w:tbl>
    <w:p>
      <w:pPr>
        <w:keepNext w:val="0"/>
        <w:keepLines w:val="0"/>
        <w:pageBreakBefore w:val="0"/>
        <w:widowControl/>
        <w:numPr>
          <w:numId w:val="0"/>
        </w:numPr>
        <w:kinsoku/>
        <w:wordWrap/>
        <w:overflowPunct/>
        <w:topLinePunct w:val="0"/>
        <w:autoSpaceDE/>
        <w:autoSpaceDN/>
        <w:bidi w:val="0"/>
        <w:adjustRightInd w:val="0"/>
        <w:snapToGrid w:val="0"/>
        <w:spacing w:line="240" w:lineRule="auto"/>
        <w:jc w:val="right"/>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2.</w:t>
      </w:r>
      <w:r>
        <w:rPr>
          <w:rFonts w:hint="default" w:ascii="Times New Roman" w:hAnsi="Times New Roman" w:eastAsia="方正黑体_GBK" w:cs="Times New Roman"/>
          <w:b w:val="0"/>
          <w:bCs/>
          <w:color w:val="000000"/>
          <w:spacing w:val="-6"/>
          <w:kern w:val="0"/>
          <w:sz w:val="32"/>
          <w:lang w:val="en-US" w:eastAsia="zh-CN"/>
        </w:rPr>
        <w:t>2024年石宝镇光辉村农业社会化服务扶持新型农村集体</w:t>
      </w:r>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经济发展试点项目绩效目标表</w:t>
      </w:r>
    </w:p>
    <w:p>
      <w:pPr>
        <w:keepNext w:val="0"/>
        <w:keepLines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rPr>
      </w:pPr>
      <w:r>
        <w:rPr>
          <w:rFonts w:hint="default" w:ascii="Times New Roman" w:hAnsi="Times New Roman" w:eastAsia="方正楷体_GBK" w:cs="Times New Roman"/>
          <w:color w:val="000000"/>
          <w:kern w:val="0"/>
          <w:sz w:val="28"/>
          <w:szCs w:val="28"/>
          <w:lang w:val="en-US" w:eastAsia="zh-CN" w:bidi="ar-SA"/>
        </w:rPr>
        <w:t>（2024年度）</w:t>
      </w:r>
    </w:p>
    <w:tbl>
      <w:tblPr>
        <w:tblStyle w:val="3"/>
        <w:tblW w:w="9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590"/>
        <w:gridCol w:w="1132"/>
        <w:gridCol w:w="1660"/>
        <w:gridCol w:w="1599"/>
        <w:gridCol w:w="1660"/>
        <w:gridCol w:w="1513"/>
        <w:gridCol w:w="1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80" w:hRule="atLeast"/>
          <w:jc w:val="center"/>
        </w:trPr>
        <w:tc>
          <w:tcPr>
            <w:tcW w:w="16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项目名称</w:t>
            </w:r>
          </w:p>
        </w:tc>
        <w:tc>
          <w:tcPr>
            <w:tcW w:w="31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2024年石宝镇光辉村农业社会化服务扶持新型农村集体经济发展试点项目</w:t>
            </w: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项目负责人及电话</w:t>
            </w:r>
          </w:p>
        </w:tc>
        <w:tc>
          <w:tcPr>
            <w:tcW w:w="294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邓咸平 18723017802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4" w:hRule="atLeast"/>
          <w:jc w:val="center"/>
        </w:trPr>
        <w:tc>
          <w:tcPr>
            <w:tcW w:w="16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主管部门</w:t>
            </w:r>
          </w:p>
        </w:tc>
        <w:tc>
          <w:tcPr>
            <w:tcW w:w="31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县农业农村委</w:t>
            </w: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实施单位</w:t>
            </w:r>
          </w:p>
        </w:tc>
        <w:tc>
          <w:tcPr>
            <w:tcW w:w="294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石宝镇光辉村股份经济联合社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1680" w:type="dxa"/>
            <w:gridSpan w:val="2"/>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资金情况</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（万元）</w:t>
            </w:r>
          </w:p>
        </w:tc>
        <w:tc>
          <w:tcPr>
            <w:tcW w:w="31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年度资金总额：</w:t>
            </w:r>
          </w:p>
        </w:tc>
        <w:tc>
          <w:tcPr>
            <w:tcW w:w="4560"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1680" w:type="dxa"/>
            <w:gridSpan w:val="2"/>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31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其中：财政衔接资金</w:t>
            </w:r>
          </w:p>
        </w:tc>
        <w:tc>
          <w:tcPr>
            <w:tcW w:w="4560"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1680" w:type="dxa"/>
            <w:gridSpan w:val="2"/>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318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其他资金</w:t>
            </w:r>
          </w:p>
        </w:tc>
        <w:tc>
          <w:tcPr>
            <w:tcW w:w="4560"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576"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总</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体</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目</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8844" w:type="dxa"/>
            <w:gridSpan w:val="6"/>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年度目标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12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8844" w:type="dxa"/>
            <w:gridSpan w:val="6"/>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指标1.购置农机设备85.5万元，其中：星光（1GZL-230C）履带旋耕机5台，小计58.37万元；奥丰（JSAF24-01）不锈钢水田平整机6台，小计2.96万元；旋耕机（1GKN-200）6台，小计8.1万元；大疆T25P无人机（含旗舰套装、离心喷头、播撒系统各2套，DB800智能飞行电池1块），小计10.52万元；其他设备1套（传动轴总成、刀片螺丝、刀库各4件；大导向轮组合23件；转向油缸3件；提升杆和侧拉杆各6件；上拉杆5件；橡胶履带3件；支重轮组合20件；大、小导向轮撑杆焊合各10件；十字电控手柄8件；联组带、皮带各2件；48*5*4.2跳板1副；45*5*2.2跳板1副），小计5.55万元。</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指标2.农机服务队伍建设4.5万元，培训脱贫户及监测对象共10人次。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576"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绩</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效</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110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一级指标</w:t>
            </w: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二级指标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三级指标</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指标值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产出指标</w:t>
            </w:r>
          </w:p>
        </w:tc>
        <w:tc>
          <w:tcPr>
            <w:tcW w:w="1620"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数量指标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购置农机设备</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20台/套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农机服务队伍建设</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质量指标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项目竣工验收合格率</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时效指标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项目完成及时率</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成本指标</w:t>
            </w:r>
          </w:p>
        </w:tc>
        <w:tc>
          <w:tcPr>
            <w:tcW w:w="4656" w:type="dxa"/>
            <w:gridSpan w:val="3"/>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财政衔接资金补助</w:t>
            </w:r>
          </w:p>
        </w:tc>
        <w:tc>
          <w:tcPr>
            <w:tcW w:w="1464"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90万元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4656" w:type="dxa"/>
            <w:gridSpan w:val="3"/>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46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效益指标</w:t>
            </w: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经济效益指标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实现村集体经济组织增收</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≥3.6万元/年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社会效益指标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培训脱贫户及监测对象</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4656" w:type="dxa"/>
            <w:gridSpan w:val="3"/>
            <w:shd w:val="clear" w:color="000000"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帮助弱能失能人员</w:t>
            </w:r>
          </w:p>
        </w:tc>
        <w:tc>
          <w:tcPr>
            <w:tcW w:w="1464" w:type="dxa"/>
            <w:shd w:val="clear" w:color="000000"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≥20人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可持续影响指标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项目使用年限</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10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1620"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服务对象</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4656"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受益群众满意度</w:t>
            </w:r>
          </w:p>
        </w:tc>
        <w:tc>
          <w:tcPr>
            <w:tcW w:w="146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≥95%</w:t>
            </w:r>
          </w:p>
        </w:tc>
      </w:tr>
    </w:tbl>
    <w:p>
      <w:pPr>
        <w:keepNext w:val="0"/>
        <w:keepLines w:val="0"/>
        <w:pageBreakBefore w:val="0"/>
        <w:widowControl/>
        <w:numPr>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方正黑体_GBK" w:cs="Times New Roman"/>
          <w:b w:val="0"/>
          <w:bCs/>
          <w:color w:val="000000"/>
          <w:spacing w:val="-6"/>
          <w:kern w:val="0"/>
          <w:sz w:val="32"/>
          <w:lang w:val="en-US" w:eastAsia="zh-CN"/>
        </w:rPr>
      </w:pPr>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方正黑体_GBK" w:cs="Times New Roman"/>
          <w:b w:val="0"/>
          <w:bCs/>
          <w:color w:val="000000"/>
          <w:spacing w:val="-6"/>
          <w:kern w:val="0"/>
          <w:sz w:val="32"/>
          <w:lang w:val="en-US" w:eastAsia="zh-CN"/>
        </w:rPr>
      </w:pPr>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方正黑体_GBK" w:cs="Times New Roman"/>
          <w:b w:val="0"/>
          <w:bCs/>
          <w:color w:val="000000"/>
          <w:spacing w:val="-6"/>
          <w:kern w:val="0"/>
          <w:sz w:val="32"/>
          <w:lang w:val="en-US" w:eastAsia="zh-CN"/>
        </w:rPr>
      </w:pPr>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3.</w:t>
      </w:r>
      <w:r>
        <w:rPr>
          <w:rFonts w:hint="default" w:ascii="Times New Roman" w:hAnsi="Times New Roman" w:eastAsia="方正黑体_GBK" w:cs="Times New Roman"/>
          <w:b w:val="0"/>
          <w:bCs/>
          <w:color w:val="000000"/>
          <w:spacing w:val="-6"/>
          <w:kern w:val="0"/>
          <w:sz w:val="32"/>
          <w:lang w:val="en-US" w:eastAsia="zh-CN"/>
        </w:rPr>
        <w:t>2024年石宝镇凉水村农业社会化服务扶持新型农村集体</w:t>
      </w:r>
    </w:p>
    <w:p>
      <w:pPr>
        <w:keepNext w:val="0"/>
        <w:keepLines w:val="0"/>
        <w:pageBreakBefore w:val="0"/>
        <w:widowControl/>
        <w:numPr>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经济发展试点项目绩效目标表</w:t>
      </w:r>
    </w:p>
    <w:p>
      <w:pPr>
        <w:keepNext w:val="0"/>
        <w:keepLines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rPr>
      </w:pPr>
      <w:r>
        <w:rPr>
          <w:rFonts w:hint="default" w:ascii="Times New Roman" w:hAnsi="Times New Roman" w:eastAsia="方正楷体_GBK" w:cs="Times New Roman"/>
          <w:color w:val="000000"/>
          <w:kern w:val="0"/>
          <w:sz w:val="28"/>
          <w:szCs w:val="28"/>
          <w:lang w:val="en-US" w:eastAsia="zh-CN" w:bidi="ar-SA"/>
        </w:rPr>
        <w:t>（2024年度）</w:t>
      </w:r>
    </w:p>
    <w:tbl>
      <w:tblPr>
        <w:tblStyle w:val="3"/>
        <w:tblW w:w="96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580"/>
        <w:gridCol w:w="1076"/>
        <w:gridCol w:w="1344"/>
        <w:gridCol w:w="2286"/>
        <w:gridCol w:w="1453"/>
        <w:gridCol w:w="1440"/>
        <w:gridCol w:w="1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45" w:hRule="atLeast"/>
          <w:jc w:val="center"/>
        </w:trPr>
        <w:tc>
          <w:tcPr>
            <w:tcW w:w="1656"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项目名称</w:t>
            </w:r>
          </w:p>
        </w:tc>
        <w:tc>
          <w:tcPr>
            <w:tcW w:w="363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2024年石宝镇凉水村农业社会化服务扶持新型农村集体经济发展试点项目</w:t>
            </w:r>
          </w:p>
        </w:tc>
        <w:tc>
          <w:tcPr>
            <w:tcW w:w="1453"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项目负责人及电话</w:t>
            </w:r>
          </w:p>
        </w:tc>
        <w:tc>
          <w:tcPr>
            <w:tcW w:w="2916"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黎骏 13896907844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5" w:hRule="atLeast"/>
          <w:jc w:val="center"/>
        </w:trPr>
        <w:tc>
          <w:tcPr>
            <w:tcW w:w="1656"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主管部门</w:t>
            </w:r>
          </w:p>
        </w:tc>
        <w:tc>
          <w:tcPr>
            <w:tcW w:w="363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县农业农村委</w:t>
            </w:r>
          </w:p>
        </w:tc>
        <w:tc>
          <w:tcPr>
            <w:tcW w:w="1453"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实施单位</w:t>
            </w:r>
          </w:p>
        </w:tc>
        <w:tc>
          <w:tcPr>
            <w:tcW w:w="2916"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石宝镇凉水村股份经济联合社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1656" w:type="dxa"/>
            <w:gridSpan w:val="2"/>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资金情况</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（万元）</w:t>
            </w:r>
          </w:p>
        </w:tc>
        <w:tc>
          <w:tcPr>
            <w:tcW w:w="363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年度资金总额：</w:t>
            </w:r>
          </w:p>
        </w:tc>
        <w:tc>
          <w:tcPr>
            <w:tcW w:w="436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1656" w:type="dxa"/>
            <w:gridSpan w:val="2"/>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363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其中：财政衔接资金</w:t>
            </w:r>
          </w:p>
        </w:tc>
        <w:tc>
          <w:tcPr>
            <w:tcW w:w="436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1656" w:type="dxa"/>
            <w:gridSpan w:val="2"/>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3630" w:type="dxa"/>
            <w:gridSpan w:val="2"/>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其他资金</w:t>
            </w:r>
          </w:p>
        </w:tc>
        <w:tc>
          <w:tcPr>
            <w:tcW w:w="436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580"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总</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体</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目</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9075" w:type="dxa"/>
            <w:gridSpan w:val="6"/>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年度目标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240"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9075" w:type="dxa"/>
            <w:gridSpan w:val="6"/>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指标1.购置农机设备95.3万元，其中：星光（1GZL-125）履带旋耕机1台，小计4.24万元；星光（1GZL-230C）履带旋耕机2台，小计23.35万元；奥丰（JSAF24-01）不锈钢水田平整机2台，小计0.99万元；旋耕机（1GKN-200）2台，小计2.7万元；转场车（CSC5040TQZPW6L）1台，小计19.9万元；星光至胜（4LZ-7.0ZJA）全喂入联合收割机1台，小计18.33万元；油菜收割机（4LZY-4.0ZJ）1台，小计0.46万元；高粱籽粒收割机（4LZ-5）1台，小计3.75万元；大疆T60无人机（含旗舰套装、果树套件、播撒系统各1套，DB2100智能飞行电池1块），小计7.51万元；大疆T25P无人机（含旗舰套装、离心喷头、播撒系统各1套，DB800智能飞行电池1块），小计5.62万元；合力（CDD15）电动叉车1台，小计1.55万元；其他设备1套（85/90齿轮油、68号液压油共27桶；塑料托盘10个；清洗水泵组合1台；高压清洗机、高压清洗管、高压清洗枪共22件；剪钳套装4套；手砂轮、电钻、千斤顶、手拉葫芦、套筒套装、扳手套装、大小管丝钳、大活动扳手各2件；液压绞盘自救器8个；48*5*4.2跳板1副；45*5*2.2跳板1副），小计6.9万元。</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指标2.农机服务队伍建设4.5万元，培训脱贫户及监测对象共10人次。</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指标3.新建农机设备存放库棚200平方米，钢架混合砖混结构，小计17.2万元。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0" w:hRule="atLeast"/>
          <w:jc w:val="center"/>
        </w:trPr>
        <w:tc>
          <w:tcPr>
            <w:tcW w:w="580"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绩</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效</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10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一级指标</w:t>
            </w: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二级指标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三级指标</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指标值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产出指标</w:t>
            </w:r>
          </w:p>
        </w:tc>
        <w:tc>
          <w:tcPr>
            <w:tcW w:w="1344"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数量指标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购置农机设备</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15台/套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75"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农机服务队伍建设</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0"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新建农机设备存放库棚</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200平方米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5"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质量指标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项目竣工验收合格率</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5"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时效指标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项目完成及时率。</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5"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成本指标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财政衔接资金补助</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117万元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效益指标</w:t>
            </w: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经济效益</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实现村集体经济组织增收</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≥4.8万元/年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55"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vMerge w:val="restart"/>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社会效益</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培训脱贫户及监测对象</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≥10人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80"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076"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1344" w:type="dxa"/>
            <w:vMerge w:val="continue"/>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p>
        </w:tc>
        <w:tc>
          <w:tcPr>
            <w:tcW w:w="5179" w:type="dxa"/>
            <w:gridSpan w:val="3"/>
            <w:shd w:val="clear" w:color="000000"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帮助失能弱能人员</w:t>
            </w:r>
          </w:p>
        </w:tc>
        <w:tc>
          <w:tcPr>
            <w:tcW w:w="1476" w:type="dxa"/>
            <w:shd w:val="clear" w:color="000000"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≥30人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580" w:type="dxa"/>
            <w:vMerge w:val="continue"/>
            <w:shd w:val="clear" w:color="auto" w:fill="FFFFFF"/>
            <w:vAlign w:val="center"/>
          </w:tcPr>
          <w:p>
            <w:pPr>
              <w:jc w:val="center"/>
              <w:rPr>
                <w:rFonts w:hint="default" w:ascii="Times New Roman" w:hAnsi="Times New Roman" w:cs="Times New Roman" w:eastAsiaTheme="minorEastAsia"/>
                <w:i w:val="0"/>
                <w:iCs w:val="0"/>
                <w:color w:val="000000"/>
                <w:sz w:val="20"/>
                <w:szCs w:val="20"/>
                <w:u w:val="none"/>
              </w:rPr>
            </w:pPr>
          </w:p>
        </w:tc>
        <w:tc>
          <w:tcPr>
            <w:tcW w:w="1076" w:type="dxa"/>
            <w:vMerge w:val="continue"/>
            <w:shd w:val="clear" w:color="auto" w:fill="FFFFFF"/>
            <w:vAlign w:val="center"/>
          </w:tcPr>
          <w:p>
            <w:pPr>
              <w:jc w:val="center"/>
              <w:rPr>
                <w:rFonts w:hint="default" w:ascii="Times New Roman" w:hAnsi="Times New Roman" w:cs="Times New Roman" w:eastAsiaTheme="minorEastAsia"/>
                <w:i w:val="0"/>
                <w:iCs w:val="0"/>
                <w:color w:val="000000"/>
                <w:sz w:val="20"/>
                <w:szCs w:val="20"/>
                <w:u w:val="none"/>
              </w:rPr>
            </w:pP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可持续影响</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项目使用年限</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≥5年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580" w:type="dxa"/>
            <w:vMerge w:val="continue"/>
            <w:shd w:val="clear" w:color="auto" w:fill="FFFFFF"/>
            <w:vAlign w:val="center"/>
          </w:tcPr>
          <w:p>
            <w:pPr>
              <w:jc w:val="center"/>
              <w:rPr>
                <w:rFonts w:hint="default" w:ascii="Times New Roman" w:hAnsi="Times New Roman" w:cs="Times New Roman" w:eastAsiaTheme="minorEastAsia"/>
                <w:i w:val="0"/>
                <w:iCs w:val="0"/>
                <w:color w:val="000000"/>
                <w:sz w:val="20"/>
                <w:szCs w:val="20"/>
                <w:u w:val="none"/>
              </w:rPr>
            </w:pPr>
          </w:p>
        </w:tc>
        <w:tc>
          <w:tcPr>
            <w:tcW w:w="1076" w:type="dxa"/>
            <w:shd w:val="clear" w:color="auto" w:fill="FFFFFF"/>
            <w:vAlign w:val="center"/>
          </w:tcPr>
          <w:p>
            <w:pPr>
              <w:keepNext w:val="0"/>
              <w:keepLines w:val="0"/>
              <w:widowControl/>
              <w:suppressLineNumbers w:val="0"/>
              <w:jc w:val="center"/>
              <w:textAlignment w:val="center"/>
              <w:rPr>
                <w:rFonts w:hint="default" w:ascii="Times New Roman" w:hAnsi="Times New Roman" w:cs="Times New Roman" w:eastAsiaTheme="minorEastAsia"/>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1344"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服务对象</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5179" w:type="dxa"/>
            <w:gridSpan w:val="3"/>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受益群众满意度</w:t>
            </w:r>
          </w:p>
        </w:tc>
        <w:tc>
          <w:tcPr>
            <w:tcW w:w="1476" w:type="dxa"/>
            <w:shd w:val="clear" w:color="auto" w:fill="FFFFFF"/>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0"/>
                <w:szCs w:val="20"/>
                <w:u w:val="none"/>
                <w:lang w:val="en-US" w:eastAsia="zh-CN" w:bidi="ar"/>
              </w:rPr>
            </w:pPr>
            <w:r>
              <w:rPr>
                <w:rFonts w:hint="default" w:ascii="Times New Roman" w:hAnsi="Times New Roman" w:eastAsia="方正仿宋_GBK" w:cs="Times New Roman"/>
                <w:i w:val="0"/>
                <w:iCs w:val="0"/>
                <w:color w:val="000000"/>
                <w:kern w:val="0"/>
                <w:sz w:val="20"/>
                <w:szCs w:val="20"/>
                <w:u w:val="none"/>
                <w:lang w:val="en-US" w:eastAsia="zh-CN" w:bidi="ar"/>
              </w:rPr>
              <w:t>≥95%</w:t>
            </w:r>
          </w:p>
        </w:tc>
      </w:tr>
    </w:tbl>
    <w:p>
      <w:pPr>
        <w:rPr>
          <w:rFonts w:hint="default" w:ascii="Times New Roman" w:hAnsi="Times New Roman" w:cs="Times New Roman"/>
        </w:rPr>
      </w:pPr>
    </w:p>
    <w:p>
      <w:pPr>
        <w:keepNext w:val="0"/>
        <w:keepLines w:val="0"/>
        <w:pageBreakBefore w:val="0"/>
        <w:widowControl/>
        <w:numPr>
          <w:ilvl w:val="0"/>
          <w:numId w:val="0"/>
        </w:numPr>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方正黑体_GBK" w:cs="Times New Roman"/>
          <w:b w:val="0"/>
          <w:bCs/>
          <w:color w:val="000000"/>
          <w:spacing w:val="-6"/>
          <w:kern w:val="0"/>
          <w:sz w:val="32"/>
          <w:lang w:val="en-US" w:eastAsia="zh-CN"/>
        </w:rPr>
      </w:pPr>
      <w:r>
        <w:rPr>
          <w:rFonts w:hint="default" w:ascii="Times New Roman" w:hAnsi="Times New Roman" w:eastAsia="方正黑体_GBK" w:cs="Times New Roman"/>
          <w:b w:val="0"/>
          <w:bCs/>
          <w:color w:val="000000"/>
          <w:spacing w:val="-6"/>
          <w:kern w:val="0"/>
          <w:sz w:val="32"/>
          <w:lang w:val="en-US" w:eastAsia="zh-CN"/>
        </w:rPr>
        <w:t>4.</w:t>
      </w:r>
      <w:r>
        <w:rPr>
          <w:rFonts w:hint="default" w:ascii="Times New Roman" w:hAnsi="Times New Roman" w:eastAsia="方正黑体_GBK" w:cs="Times New Roman"/>
          <w:b w:val="0"/>
          <w:bCs/>
          <w:color w:val="000000"/>
          <w:spacing w:val="-6"/>
          <w:kern w:val="0"/>
          <w:sz w:val="32"/>
          <w:lang w:val="en-US" w:eastAsia="zh-CN"/>
        </w:rPr>
        <w:t>2024年马灌镇供销社社会化服务能力提升项目绩效目标表</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cs="Times New Roman"/>
        </w:rPr>
      </w:pPr>
      <w:r>
        <w:rPr>
          <w:rFonts w:hint="default" w:ascii="Times New Roman" w:hAnsi="Times New Roman" w:eastAsia="方正楷体_GBK" w:cs="Times New Roman"/>
          <w:color w:val="000000"/>
          <w:kern w:val="0"/>
          <w:sz w:val="28"/>
          <w:szCs w:val="28"/>
          <w:lang w:val="en-US" w:eastAsia="zh-CN" w:bidi="ar-SA"/>
        </w:rPr>
        <w:t>（2024年度）</w:t>
      </w:r>
    </w:p>
    <w:tbl>
      <w:tblPr>
        <w:tblStyle w:val="3"/>
        <w:tblW w:w="965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5"/>
        <w:gridCol w:w="1023"/>
        <w:gridCol w:w="1398"/>
        <w:gridCol w:w="1436"/>
        <w:gridCol w:w="2099"/>
        <w:gridCol w:w="1502"/>
        <w:gridCol w:w="15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71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项目名称</w:t>
            </w: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2024年马灌镇供销社社会服务能力提升项目</w:t>
            </w:r>
          </w:p>
        </w:tc>
        <w:tc>
          <w:tcPr>
            <w:tcW w:w="20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项目负责人及电话</w:t>
            </w:r>
          </w:p>
        </w:tc>
        <w:tc>
          <w:tcPr>
            <w:tcW w:w="300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陈献德  15084359988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jc w:val="center"/>
        </w:trPr>
        <w:tc>
          <w:tcPr>
            <w:tcW w:w="171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主管部门</w:t>
            </w: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县农业农村委</w:t>
            </w:r>
          </w:p>
        </w:tc>
        <w:tc>
          <w:tcPr>
            <w:tcW w:w="209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实施单位</w:t>
            </w:r>
          </w:p>
        </w:tc>
        <w:tc>
          <w:tcPr>
            <w:tcW w:w="300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重庆市忠县马灌镇供销合作社有限公司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 w:hRule="atLeast"/>
          <w:jc w:val="center"/>
        </w:trPr>
        <w:tc>
          <w:tcPr>
            <w:tcW w:w="1718"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资金情况</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（万元）</w:t>
            </w: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年度资金总额：</w:t>
            </w:r>
          </w:p>
        </w:tc>
        <w:tc>
          <w:tcPr>
            <w:tcW w:w="5103"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jc w:val="center"/>
        </w:trPr>
        <w:tc>
          <w:tcPr>
            <w:tcW w:w="1718"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其中：财政衔接资金</w:t>
            </w:r>
          </w:p>
        </w:tc>
        <w:tc>
          <w:tcPr>
            <w:tcW w:w="5103"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80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jc w:val="center"/>
        </w:trPr>
        <w:tc>
          <w:tcPr>
            <w:tcW w:w="1718"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2834"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 xml:space="preserve">             其他资金</w:t>
            </w:r>
          </w:p>
        </w:tc>
        <w:tc>
          <w:tcPr>
            <w:tcW w:w="5103" w:type="dxa"/>
            <w:gridSpan w:val="3"/>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jc w:val="center"/>
        </w:trPr>
        <w:tc>
          <w:tcPr>
            <w:tcW w:w="69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总</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体</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目</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8960"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年度目标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5" w:hRule="atLeast"/>
          <w:jc w:val="center"/>
        </w:trPr>
        <w:tc>
          <w:tcPr>
            <w:tcW w:w="69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8960" w:type="dxa"/>
            <w:gridSpan w:val="6"/>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指标1.购置机器设备80万元，其中：巢湖牌米机生产线（6LNz-20T）1套，小计41.4万元；旋耕机4台，小计3.6万元；久保田（M954-K）拖拉机1台（含旋耕机、液压自动水平整平机），小计20万元；渝禾源谷物干燥机（5H-16）1台，小计15万元。                                                                      指标2.增加村集体经济收入，降低农业生产成本。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jc w:val="center"/>
        </w:trPr>
        <w:tc>
          <w:tcPr>
            <w:tcW w:w="695"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绩</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效</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标</w:t>
            </w:r>
          </w:p>
        </w:tc>
        <w:tc>
          <w:tcPr>
            <w:tcW w:w="1023"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一级指标</w:t>
            </w: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二级指标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三级指标</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产出指标</w:t>
            </w: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数量指标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购置机器设备</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7台/套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质量指标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项目竣工验收合格率</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时效指标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项目完成及时率</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成本指标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财政衔接资金补助</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80万元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效益指标</w:t>
            </w:r>
          </w:p>
        </w:tc>
        <w:tc>
          <w:tcPr>
            <w:tcW w:w="1398" w:type="dxa"/>
            <w:vMerge w:val="restart"/>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经济效益</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实现村集体经济组织增收</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≥2万元/年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98"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社会化服务面积</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≥3000亩次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社会效益</w:t>
            </w:r>
          </w:p>
        </w:tc>
        <w:tc>
          <w:tcPr>
            <w:tcW w:w="5037" w:type="dxa"/>
            <w:gridSpan w:val="3"/>
            <w:tcBorders>
              <w:top w:val="single" w:color="auto" w:sz="4" w:space="0"/>
              <w:left w:val="single" w:color="auto" w:sz="4" w:space="0"/>
              <w:bottom w:val="single" w:color="auto" w:sz="4" w:space="0"/>
              <w:right w:val="single" w:color="auto" w:sz="4" w:space="0"/>
            </w:tcBorders>
            <w:shd w:val="clear" w:color="000000"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受益农户（含脱贫户、监测对象）</w:t>
            </w:r>
          </w:p>
        </w:tc>
        <w:tc>
          <w:tcPr>
            <w:tcW w:w="1502" w:type="dxa"/>
            <w:tcBorders>
              <w:top w:val="nil"/>
              <w:left w:val="single" w:color="auto" w:sz="4" w:space="0"/>
              <w:bottom w:val="single" w:color="000000" w:sz="4" w:space="0"/>
              <w:right w:val="single" w:color="000000" w:sz="4" w:space="0"/>
            </w:tcBorders>
            <w:shd w:val="clear" w:color="000000"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≥100户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可持续影响</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项目使用年限</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≥10年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695" w:type="dxa"/>
            <w:vMerge w:val="continue"/>
            <w:tcBorders>
              <w:top w:val="single" w:color="auto" w:sz="4" w:space="0"/>
              <w:left w:val="single" w:color="auto" w:sz="4" w:space="0"/>
              <w:bottom w:val="single" w:color="auto" w:sz="4" w:space="0"/>
              <w:right w:val="single" w:color="auto" w:sz="4" w:space="0"/>
            </w:tcBorders>
            <w:shd w:val="clear" w:color="auto" w:fill="FFFFFF"/>
            <w:vAlign w:val="center"/>
          </w:tcPr>
          <w:p>
            <w:pPr>
              <w:jc w:val="center"/>
              <w:rPr>
                <w:rFonts w:hint="default" w:ascii="Times New Roman" w:hAnsi="Times New Roman" w:eastAsia="方正仿宋_GBK" w:cs="Times New Roman"/>
                <w:i w:val="0"/>
                <w:iCs w:val="0"/>
                <w:color w:val="000000"/>
                <w:sz w:val="20"/>
                <w:szCs w:val="20"/>
                <w:u w:val="none"/>
              </w:rPr>
            </w:pPr>
          </w:p>
        </w:tc>
        <w:tc>
          <w:tcPr>
            <w:tcW w:w="1023"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139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服务对象</w:t>
            </w:r>
            <w:r>
              <w:rPr>
                <w:rFonts w:hint="default" w:ascii="Times New Roman" w:hAnsi="Times New Roman" w:eastAsia="方正仿宋_GBK" w:cs="Times New Roman"/>
                <w:i w:val="0"/>
                <w:iCs w:val="0"/>
                <w:color w:val="000000"/>
                <w:kern w:val="0"/>
                <w:sz w:val="20"/>
                <w:szCs w:val="20"/>
                <w:u w:val="none"/>
                <w:lang w:val="en-US" w:eastAsia="zh-CN" w:bidi="ar"/>
              </w:rPr>
              <w:br w:type="textWrapping"/>
            </w:r>
            <w:r>
              <w:rPr>
                <w:rFonts w:hint="default" w:ascii="Times New Roman" w:hAnsi="Times New Roman" w:eastAsia="方正仿宋_GBK" w:cs="Times New Roman"/>
                <w:i w:val="0"/>
                <w:iCs w:val="0"/>
                <w:color w:val="000000"/>
                <w:kern w:val="0"/>
                <w:sz w:val="20"/>
                <w:szCs w:val="20"/>
                <w:u w:val="none"/>
                <w:lang w:val="en-US" w:eastAsia="zh-CN" w:bidi="ar"/>
              </w:rPr>
              <w:t>满意度指标</w:t>
            </w:r>
          </w:p>
        </w:tc>
        <w:tc>
          <w:tcPr>
            <w:tcW w:w="5037" w:type="dxa"/>
            <w:gridSpan w:val="3"/>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widowControl/>
              <w:suppressLineNumbers w:val="0"/>
              <w:jc w:val="left"/>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受益群众满意度</w:t>
            </w:r>
          </w:p>
        </w:tc>
        <w:tc>
          <w:tcPr>
            <w:tcW w:w="1502" w:type="dxa"/>
            <w:tcBorders>
              <w:top w:val="single" w:color="000000" w:sz="4" w:space="0"/>
              <w:left w:val="single" w:color="auto"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0"/>
                <w:szCs w:val="20"/>
                <w:u w:val="none"/>
              </w:rPr>
            </w:pPr>
            <w:r>
              <w:rPr>
                <w:rFonts w:hint="default" w:ascii="Times New Roman" w:hAnsi="Times New Roman" w:eastAsia="方正仿宋_GBK" w:cs="Times New Roman"/>
                <w:i w:val="0"/>
                <w:iCs w:val="0"/>
                <w:color w:val="000000"/>
                <w:kern w:val="0"/>
                <w:sz w:val="20"/>
                <w:szCs w:val="20"/>
                <w:u w:val="none"/>
                <w:lang w:val="en-US" w:eastAsia="zh-CN" w:bidi="ar"/>
              </w:rPr>
              <w:t>≥95%</w:t>
            </w:r>
          </w:p>
        </w:tc>
      </w:tr>
    </w:tbl>
    <w:p>
      <w:pPr>
        <w:rPr>
          <w:rFonts w:hint="default" w:ascii="Times New Roman" w:hAnsi="Times New Roman" w:eastAsia="方正仿宋_GBK" w:cs="Times New Roman"/>
        </w:rPr>
      </w:pPr>
    </w:p>
    <w:p>
      <w:pPr>
        <w:pStyle w:val="2"/>
        <w:rPr>
          <w:rFonts w:hint="default" w:ascii="Times New Roman" w:hAnsi="Times New Roman" w:cs="Times New Roman"/>
        </w:rPr>
      </w:pPr>
    </w:p>
    <w:p>
      <w:pPr>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eastAsia="方正黑体_GBK" w:cs="Times New Roman"/>
          <w:sz w:val="32"/>
          <w:szCs w:val="32"/>
          <w:lang w:val="en-US" w:eastAsia="zh-CN"/>
        </w:rPr>
      </w:pPr>
    </w:p>
    <w:p>
      <w:pPr>
        <w:rPr>
          <w:rFonts w:hint="default" w:ascii="Times New Roman" w:hAnsi="Times New Roman" w:eastAsia="方正黑体_GBK" w:cs="Times New Roman"/>
          <w:sz w:val="32"/>
          <w:szCs w:val="32"/>
          <w:lang w:val="en-US" w:eastAsia="zh-CN"/>
        </w:rPr>
      </w:pPr>
    </w:p>
    <w:p>
      <w:pPr>
        <w:keepNext w:val="0"/>
        <w:keepLines w:val="0"/>
        <w:pageBreakBefore w:val="0"/>
        <w:widowControl w:val="0"/>
        <w:kinsoku/>
        <w:wordWrap/>
        <w:overflowPunct/>
        <w:topLinePunct w:val="0"/>
        <w:autoSpaceDE/>
        <w:autoSpaceDN/>
        <w:bidi w:val="0"/>
        <w:spacing w:line="44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5.2024年复兴镇水坪社区重庆小乖乖家庭农场有限公司</w:t>
      </w:r>
    </w:p>
    <w:p>
      <w:pPr>
        <w:keepNext w:val="0"/>
        <w:keepLines w:val="0"/>
        <w:pageBreakBefore w:val="0"/>
        <w:widowControl w:val="0"/>
        <w:kinsoku/>
        <w:wordWrap/>
        <w:overflowPunct/>
        <w:topLinePunct w:val="0"/>
        <w:autoSpaceDE/>
        <w:autoSpaceDN/>
        <w:bidi w:val="0"/>
        <w:spacing w:line="44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优质草莓配套设施项目绩效目标</w:t>
      </w:r>
    </w:p>
    <w:p>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imes New Roman" w:hAnsi="Times New Roman" w:eastAsia="方正楷体_GBK" w:cs="Times New Roman"/>
          <w:color w:val="000000"/>
          <w:kern w:val="0"/>
          <w:sz w:val="28"/>
          <w:szCs w:val="28"/>
          <w:lang w:val="en-US" w:eastAsia="zh-CN" w:bidi="ar-SA"/>
        </w:rPr>
      </w:pPr>
      <w:r>
        <w:rPr>
          <w:rFonts w:hint="default" w:ascii="Times New Roman" w:hAnsi="Times New Roman" w:eastAsia="方正楷体_GBK" w:cs="Times New Roman"/>
          <w:color w:val="000000"/>
          <w:kern w:val="0"/>
          <w:sz w:val="28"/>
          <w:szCs w:val="28"/>
          <w:lang w:val="en-US" w:eastAsia="zh-CN" w:bidi="ar-SA"/>
        </w:rPr>
        <w:t>（2024年度）</w:t>
      </w:r>
    </w:p>
    <w:tbl>
      <w:tblPr>
        <w:tblStyle w:val="3"/>
        <w:tblW w:w="108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5"/>
        <w:gridCol w:w="1665"/>
        <w:gridCol w:w="1935"/>
        <w:gridCol w:w="1143"/>
        <w:gridCol w:w="2685"/>
        <w:gridCol w:w="25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8" w:hRule="atLeast"/>
          <w:jc w:val="center"/>
        </w:trPr>
        <w:tc>
          <w:tcPr>
            <w:tcW w:w="89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项目名称</w:t>
            </w:r>
          </w:p>
        </w:tc>
        <w:tc>
          <w:tcPr>
            <w:tcW w:w="4743" w:type="dxa"/>
            <w:gridSpan w:val="3"/>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2024年复兴镇水坪社区重庆小乖乖家庭农场有限公司优质草莓配套设施项目</w:t>
            </w:r>
          </w:p>
        </w:tc>
        <w:tc>
          <w:tcPr>
            <w:tcW w:w="268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项目负责人及联系电话</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周桂蓉15523787161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2" w:hRule="atLeast"/>
          <w:jc w:val="center"/>
        </w:trPr>
        <w:tc>
          <w:tcPr>
            <w:tcW w:w="89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主管部门</w:t>
            </w:r>
          </w:p>
        </w:tc>
        <w:tc>
          <w:tcPr>
            <w:tcW w:w="4743" w:type="dxa"/>
            <w:gridSpan w:val="3"/>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县农业农村委</w:t>
            </w:r>
          </w:p>
        </w:tc>
        <w:tc>
          <w:tcPr>
            <w:tcW w:w="268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实施单位</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忠县复兴镇人民政府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895" w:type="dxa"/>
            <w:vMerge w:val="restart"/>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资金情况</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(万元)</w:t>
            </w:r>
          </w:p>
        </w:tc>
        <w:tc>
          <w:tcPr>
            <w:tcW w:w="4743" w:type="dxa"/>
            <w:gridSpan w:val="3"/>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年度资金总额:</w:t>
            </w:r>
          </w:p>
        </w:tc>
        <w:tc>
          <w:tcPr>
            <w:tcW w:w="5232"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46.80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2"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4743" w:type="dxa"/>
            <w:gridSpan w:val="3"/>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其中:财政衔接资金</w:t>
            </w:r>
          </w:p>
        </w:tc>
        <w:tc>
          <w:tcPr>
            <w:tcW w:w="5232"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26.00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2"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4743" w:type="dxa"/>
            <w:gridSpan w:val="3"/>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其他资金</w:t>
            </w:r>
          </w:p>
        </w:tc>
        <w:tc>
          <w:tcPr>
            <w:tcW w:w="5232"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20.80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2" w:hRule="atLeast"/>
          <w:jc w:val="center"/>
        </w:trPr>
        <w:tc>
          <w:tcPr>
            <w:tcW w:w="895" w:type="dxa"/>
            <w:vMerge w:val="restart"/>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总</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体</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目</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标</w:t>
            </w:r>
          </w:p>
        </w:tc>
        <w:tc>
          <w:tcPr>
            <w:tcW w:w="9975" w:type="dxa"/>
            <w:gridSpan w:val="5"/>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年度目标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6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9975" w:type="dxa"/>
            <w:gridSpan w:val="5"/>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color w:val="000000"/>
                <w:sz w:val="20"/>
                <w:szCs w:val="20"/>
                <w:lang w:val="en-US" w:eastAsia="zh-CN"/>
              </w:rPr>
              <w:t>指标1：</w:t>
            </w:r>
            <w:r>
              <w:rPr>
                <w:rFonts w:hint="default" w:ascii="Times New Roman" w:hAnsi="Times New Roman" w:eastAsia="方正仿宋_GBK" w:cs="Times New Roman"/>
                <w:color w:val="000000"/>
                <w:sz w:val="20"/>
                <w:szCs w:val="20"/>
              </w:rPr>
              <w:t>1.葡萄架项目建设，补助15万元。宽4.5米，长200米(900平方米），肩高3.5米。主材：镀锌钢管，热镀锌方管，3寸圆管；辅材：卡槽、卡簧。2．新建2口容积100立方米溉灌水池，混凝土结构，砼C25，底厚0.3米，墙厚0.25米，含配套安全防护设施，补助11万元。</w:t>
            </w:r>
            <w:r>
              <w:rPr>
                <w:rFonts w:hint="default" w:ascii="Times New Roman" w:hAnsi="Times New Roman" w:eastAsia="方正仿宋_GBK" w:cs="Times New Roman"/>
                <w:color w:val="000000"/>
                <w:sz w:val="20"/>
                <w:szCs w:val="20"/>
                <w:lang w:val="en-US" w:eastAsia="zh-CN"/>
              </w:rPr>
              <w:t>3</w:t>
            </w:r>
            <w:r>
              <w:rPr>
                <w:rFonts w:hint="default" w:ascii="Times New Roman" w:hAnsi="Times New Roman" w:eastAsia="方正仿宋_GBK" w:cs="Times New Roman"/>
                <w:color w:val="000000"/>
                <w:sz w:val="20"/>
                <w:szCs w:val="20"/>
              </w:rPr>
              <w:t>.1口灌溉水池，容积100立方米，5.5万元。规格：每口长10米，宽5米，深2米，容积100立方米。混凝土结构，砼C25，钢筋为12＃，底厚0.3米，墙厚0.25米，含配套安全防护设施。</w:t>
            </w:r>
            <w:r>
              <w:rPr>
                <w:rFonts w:hint="default" w:ascii="Times New Roman" w:hAnsi="Times New Roman" w:eastAsia="方正仿宋_GBK" w:cs="Times New Roman"/>
                <w:color w:val="000000"/>
                <w:sz w:val="20"/>
                <w:szCs w:val="20"/>
                <w:lang w:val="en-US" w:eastAsia="zh-CN"/>
              </w:rPr>
              <w:t>4</w:t>
            </w:r>
            <w:r>
              <w:rPr>
                <w:rFonts w:hint="default" w:ascii="Times New Roman" w:hAnsi="Times New Roman" w:eastAsia="方正仿宋_GBK" w:cs="Times New Roman"/>
                <w:color w:val="000000"/>
                <w:sz w:val="20"/>
                <w:szCs w:val="20"/>
              </w:rPr>
              <w:t>.购置金临门生物有机肥20吨5万元；</w:t>
            </w:r>
            <w:r>
              <w:rPr>
                <w:rFonts w:hint="default" w:ascii="Times New Roman" w:hAnsi="Times New Roman" w:eastAsia="方正仿宋_GBK" w:cs="Times New Roman"/>
                <w:color w:val="000000"/>
                <w:sz w:val="20"/>
                <w:szCs w:val="20"/>
                <w:lang w:val="en-US" w:eastAsia="zh-CN"/>
              </w:rPr>
              <w:t>5</w:t>
            </w:r>
            <w:r>
              <w:rPr>
                <w:rFonts w:hint="default" w:ascii="Times New Roman" w:hAnsi="Times New Roman" w:eastAsia="方正仿宋_GBK" w:cs="Times New Roman"/>
                <w:color w:val="000000"/>
                <w:sz w:val="20"/>
                <w:szCs w:val="20"/>
              </w:rPr>
              <w:t>.格林白色遮阳网3针，遮阳率50%，8000平方米，1.5万元；</w:t>
            </w:r>
            <w:r>
              <w:rPr>
                <w:rFonts w:hint="default" w:ascii="Times New Roman" w:hAnsi="Times New Roman" w:eastAsia="方正仿宋_GBK" w:cs="Times New Roman"/>
                <w:color w:val="000000"/>
                <w:sz w:val="20"/>
                <w:szCs w:val="20"/>
                <w:lang w:val="en-US" w:eastAsia="zh-CN"/>
              </w:rPr>
              <w:t>6</w:t>
            </w:r>
            <w:r>
              <w:rPr>
                <w:rFonts w:hint="default" w:ascii="Times New Roman" w:hAnsi="Times New Roman" w:eastAsia="方正仿宋_GBK" w:cs="Times New Roman"/>
                <w:color w:val="000000"/>
                <w:sz w:val="20"/>
                <w:szCs w:val="20"/>
              </w:rPr>
              <w:t>.倍利coss55风机30台，（含安装）6万元；</w:t>
            </w:r>
            <w:r>
              <w:rPr>
                <w:rFonts w:hint="default" w:ascii="Times New Roman" w:hAnsi="Times New Roman" w:eastAsia="方正仿宋_GBK" w:cs="Times New Roman"/>
                <w:color w:val="000000"/>
                <w:sz w:val="20"/>
                <w:szCs w:val="20"/>
                <w:lang w:val="en-US" w:eastAsia="zh-CN"/>
              </w:rPr>
              <w:t>7</w:t>
            </w:r>
            <w:r>
              <w:rPr>
                <w:rFonts w:hint="default" w:ascii="Times New Roman" w:hAnsi="Times New Roman" w:eastAsia="方正仿宋_GBK" w:cs="Times New Roman"/>
                <w:color w:val="000000"/>
                <w:sz w:val="20"/>
                <w:szCs w:val="20"/>
              </w:rPr>
              <w:t>.常柴151拖拉机配套开沟机1台，1.7万元；</w:t>
            </w:r>
            <w:r>
              <w:rPr>
                <w:rFonts w:hint="default" w:ascii="Times New Roman" w:hAnsi="Times New Roman" w:eastAsia="方正仿宋_GBK" w:cs="Times New Roman"/>
                <w:color w:val="000000"/>
                <w:sz w:val="20"/>
                <w:szCs w:val="20"/>
                <w:lang w:val="en-US" w:eastAsia="zh-CN"/>
              </w:rPr>
              <w:t>8</w:t>
            </w:r>
            <w:r>
              <w:rPr>
                <w:rFonts w:hint="default" w:ascii="Times New Roman" w:hAnsi="Times New Roman" w:eastAsia="方正仿宋_GBK" w:cs="Times New Roman"/>
                <w:color w:val="000000"/>
                <w:sz w:val="20"/>
                <w:szCs w:val="20"/>
              </w:rPr>
              <w:t>.凯力发秸秆粉碎机1台，0.6万元；</w:t>
            </w:r>
            <w:r>
              <w:rPr>
                <w:rFonts w:hint="default" w:ascii="Times New Roman" w:hAnsi="Times New Roman" w:eastAsia="方正仿宋_GBK" w:cs="Times New Roman"/>
                <w:color w:val="000000"/>
                <w:sz w:val="20"/>
                <w:szCs w:val="20"/>
                <w:lang w:val="en-US" w:eastAsia="zh-CN"/>
              </w:rPr>
              <w:t>9</w:t>
            </w:r>
            <w:r>
              <w:rPr>
                <w:rFonts w:hint="default" w:ascii="Times New Roman" w:hAnsi="Times New Roman" w:eastAsia="方正仿宋_GBK" w:cs="Times New Roman"/>
                <w:color w:val="000000"/>
                <w:sz w:val="20"/>
                <w:szCs w:val="20"/>
              </w:rPr>
              <w:t>.金明佳汽油斗车1辆，0.25万元；</w:t>
            </w:r>
            <w:r>
              <w:rPr>
                <w:rFonts w:hint="default" w:ascii="Times New Roman" w:hAnsi="Times New Roman" w:eastAsia="方正仿宋_GBK" w:cs="Times New Roman"/>
                <w:color w:val="000000"/>
                <w:sz w:val="20"/>
                <w:szCs w:val="20"/>
                <w:lang w:val="en-US" w:eastAsia="zh-CN"/>
              </w:rPr>
              <w:t>10</w:t>
            </w:r>
            <w:r>
              <w:rPr>
                <w:rFonts w:hint="default" w:ascii="Times New Roman" w:hAnsi="Times New Roman" w:eastAsia="方正仿宋_GBK" w:cs="Times New Roman"/>
                <w:color w:val="000000"/>
                <w:sz w:val="20"/>
                <w:szCs w:val="20"/>
              </w:rPr>
              <w:t>.HONDAGX汽油喷雾机1台，0.25万元。</w:t>
            </w:r>
          </w:p>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指标2：保证水果产量，每年企业增加约5万元的营业性收入；指标3：新增就业岗位3个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 w:hRule="atLeast"/>
          <w:jc w:val="center"/>
        </w:trPr>
        <w:tc>
          <w:tcPr>
            <w:tcW w:w="895" w:type="dxa"/>
            <w:vMerge w:val="restart"/>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绩</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效</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指</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标</w:t>
            </w:r>
          </w:p>
        </w:tc>
        <w:tc>
          <w:tcPr>
            <w:tcW w:w="166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一级指标</w:t>
            </w: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二级指标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三级指标</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指标值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restart"/>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产出指标</w:t>
            </w:r>
          </w:p>
        </w:tc>
        <w:tc>
          <w:tcPr>
            <w:tcW w:w="1935" w:type="dxa"/>
            <w:vMerge w:val="restart"/>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数量指标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葡萄架宽</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4.5米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葡萄架长</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200米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7"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葡萄架肩高</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3.5米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灌溉水池数量</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ind w:firstLine="800" w:firstLineChars="400"/>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3口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灌溉水池长</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10米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5"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灌溉水池宽</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5"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灌溉水池深</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2米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灌溉水池容积</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100立方米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5"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灌溉水池底厚</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0.3米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灌溉水池墙厚</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val="en-US"/>
              </w:rPr>
            </w:pPr>
            <w:r>
              <w:rPr>
                <w:rFonts w:hint="default" w:ascii="Times New Roman" w:hAnsi="Times New Roman" w:eastAsia="方正仿宋_GBK" w:cs="Times New Roman"/>
                <w:color w:val="000000"/>
                <w:kern w:val="0"/>
                <w:sz w:val="20"/>
                <w:szCs w:val="20"/>
                <w:lang w:val="en-US" w:eastAsia="zh-CN"/>
              </w:rPr>
              <w:t>0.25米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金临门生物有机肥</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20吨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格林白色遮阳网</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3针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格林白色遮阳网面积</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8000平方米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倍利coss55风机</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30台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2"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常柴151拖拉机配套开沟机</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凯力发秸秆粉碎机</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金明佳汽油斗车</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1辆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5"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93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HONDAGX汽油喷雾机</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1台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质量指标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验收合格率</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时效指标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项目完工及时率</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7"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成本指标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财政衔接资金补助</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26.00万元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5"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restart"/>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效益指标</w:t>
            </w: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经济效益指标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企业经营性收入</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5万元/年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0"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社会效益指标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新增就业岗位</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3个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3"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可持续影响指标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工程使用年限</w:t>
            </w:r>
          </w:p>
        </w:tc>
        <w:tc>
          <w:tcPr>
            <w:tcW w:w="2547" w:type="dxa"/>
            <w:tcBorders>
              <w:tl2br w:val="nil"/>
              <w:tr2bl w:val="nil"/>
            </w:tcBorders>
            <w:noWrap/>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≧10年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7" w:hRule="atLeast"/>
          <w:jc w:val="center"/>
        </w:trPr>
        <w:tc>
          <w:tcPr>
            <w:tcW w:w="895" w:type="dxa"/>
            <w:vMerge w:val="continue"/>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rPr>
                <w:rFonts w:hint="default" w:ascii="Times New Roman" w:hAnsi="Times New Roman" w:cs="Times New Roman" w:eastAsiaTheme="minorEastAsia"/>
                <w:color w:val="000000"/>
                <w:sz w:val="20"/>
                <w:szCs w:val="20"/>
              </w:rPr>
            </w:pPr>
          </w:p>
        </w:tc>
        <w:tc>
          <w:tcPr>
            <w:tcW w:w="166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满意度指标</w:t>
            </w:r>
          </w:p>
        </w:tc>
        <w:tc>
          <w:tcPr>
            <w:tcW w:w="1935"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服务对象满意度指标</w:t>
            </w:r>
          </w:p>
        </w:tc>
        <w:tc>
          <w:tcPr>
            <w:tcW w:w="3828" w:type="dxa"/>
            <w:gridSpan w:val="2"/>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受益群众满意度</w:t>
            </w:r>
          </w:p>
        </w:tc>
        <w:tc>
          <w:tcPr>
            <w:tcW w:w="2547" w:type="dxa"/>
            <w:tcBorders>
              <w:tl2br w:val="nil"/>
              <w:tr2bl w:val="nil"/>
            </w:tcBorders>
            <w:noWrap w:val="0"/>
            <w:tcMar>
              <w:top w:w="15" w:type="dxa"/>
              <w:left w:w="15" w:type="dxa"/>
              <w:right w:w="15" w:type="dxa"/>
            </w:tcMar>
            <w:vAlign w:val="center"/>
          </w:tcPr>
          <w:p>
            <w:pPr>
              <w:keepNext w:val="0"/>
              <w:keepLines w:val="0"/>
              <w:pageBreakBefore w:val="0"/>
              <w:widowControl w:val="0"/>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val="en-US" w:eastAsia="zh-CN"/>
              </w:rPr>
              <w:t>≧98%</w:t>
            </w:r>
          </w:p>
        </w:tc>
      </w:tr>
    </w:tbl>
    <w:p>
      <w:pPr>
        <w:keepNext w:val="0"/>
        <w:keepLines w:val="0"/>
        <w:pageBreakBefore w:val="0"/>
        <w:widowControl w:val="0"/>
        <w:kinsoku/>
        <w:wordWrap/>
        <w:overflowPunct/>
        <w:topLinePunct w:val="0"/>
        <w:autoSpaceDE/>
        <w:autoSpaceDN/>
        <w:bidi w:val="0"/>
        <w:spacing w:line="54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6.2024年黄金镇芭蕉村一组产业公路基础设施建设项目</w:t>
      </w:r>
    </w:p>
    <w:p>
      <w:pPr>
        <w:keepNext w:val="0"/>
        <w:keepLines w:val="0"/>
        <w:pageBreakBefore w:val="0"/>
        <w:widowControl w:val="0"/>
        <w:kinsoku/>
        <w:wordWrap/>
        <w:overflowPunct/>
        <w:topLinePunct w:val="0"/>
        <w:autoSpaceDE/>
        <w:autoSpaceDN/>
        <w:bidi w:val="0"/>
        <w:spacing w:line="54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绩效目标表</w:t>
      </w:r>
    </w:p>
    <w:p>
      <w:pPr>
        <w:keepNext w:val="0"/>
        <w:keepLines w:val="0"/>
        <w:pageBreakBefore w:val="0"/>
        <w:widowControl w:val="0"/>
        <w:kinsoku/>
        <w:wordWrap/>
        <w:overflowPunct/>
        <w:topLinePunct w:val="0"/>
        <w:autoSpaceDE/>
        <w:autoSpaceDN/>
        <w:bidi w:val="0"/>
        <w:spacing w:line="540" w:lineRule="exact"/>
        <w:jc w:val="center"/>
        <w:textAlignment w:val="auto"/>
        <w:rPr>
          <w:rFonts w:hint="default" w:ascii="Times New Roman" w:hAnsi="Times New Roman" w:eastAsia="方正黑体_GBK" w:cs="Times New Roman"/>
          <w:sz w:val="32"/>
          <w:szCs w:val="32"/>
          <w:lang w:val="zh-CN" w:eastAsia="zh-CN"/>
        </w:rPr>
      </w:pPr>
      <w:r>
        <w:rPr>
          <w:rFonts w:hint="default" w:ascii="Times New Roman" w:hAnsi="Times New Roman" w:eastAsia="方正黑体_GBK" w:cs="Times New Roman"/>
          <w:sz w:val="32"/>
          <w:szCs w:val="32"/>
          <w:lang w:val="en-US" w:eastAsia="zh-CN"/>
        </w:rPr>
        <w:t>（2024年度）</w:t>
      </w:r>
    </w:p>
    <w:tbl>
      <w:tblPr>
        <w:tblStyle w:val="3"/>
        <w:tblW w:w="965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12"/>
        <w:gridCol w:w="1173"/>
        <w:gridCol w:w="1515"/>
        <w:gridCol w:w="1744"/>
        <w:gridCol w:w="2028"/>
        <w:gridCol w:w="1200"/>
        <w:gridCol w:w="148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85"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项目名称</w:t>
            </w:r>
          </w:p>
        </w:tc>
        <w:tc>
          <w:tcPr>
            <w:tcW w:w="3259"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rPr>
              <w:t>2024年黄金镇芭蕉村一组产业公路基础设施建设项目</w:t>
            </w:r>
          </w:p>
        </w:tc>
        <w:tc>
          <w:tcPr>
            <w:tcW w:w="2028"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项目负责人及电话</w:t>
            </w:r>
          </w:p>
        </w:tc>
        <w:tc>
          <w:tcPr>
            <w:tcW w:w="2681"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eastAsia="zh-CN"/>
              </w:rPr>
              <w:t>胡超华</w:t>
            </w:r>
            <w:r>
              <w:rPr>
                <w:rFonts w:hint="default" w:ascii="Times New Roman" w:hAnsi="Times New Roman" w:eastAsia="方正仿宋_GBK" w:cs="Times New Roman"/>
                <w:color w:val="000000"/>
                <w:sz w:val="20"/>
                <w:szCs w:val="20"/>
                <w:lang w:val="en-US" w:eastAsia="zh-CN"/>
              </w:rPr>
              <w:t xml:space="preserve"> 15823777100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85"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主管部门</w:t>
            </w:r>
          </w:p>
        </w:tc>
        <w:tc>
          <w:tcPr>
            <w:tcW w:w="3259"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kern w:val="0"/>
                <w:sz w:val="20"/>
                <w:szCs w:val="20"/>
                <w:lang w:val="en-US" w:eastAsia="zh-CN" w:bidi="ar"/>
              </w:rPr>
              <w:t>县农业农村委</w:t>
            </w:r>
          </w:p>
        </w:tc>
        <w:tc>
          <w:tcPr>
            <w:tcW w:w="2028"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实施单位</w:t>
            </w:r>
          </w:p>
        </w:tc>
        <w:tc>
          <w:tcPr>
            <w:tcW w:w="2681"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color w:val="000000"/>
                <w:sz w:val="20"/>
                <w:szCs w:val="20"/>
                <w:lang w:eastAsia="zh-CN"/>
              </w:rPr>
              <w:t>忠县黄金镇人民政府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85" w:type="dxa"/>
            <w:gridSpan w:val="2"/>
            <w:vMerge w:val="restar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资金情况</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（万元）</w:t>
            </w:r>
          </w:p>
        </w:tc>
        <w:tc>
          <w:tcPr>
            <w:tcW w:w="3259"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年度资金总额：</w:t>
            </w:r>
          </w:p>
        </w:tc>
        <w:tc>
          <w:tcPr>
            <w:tcW w:w="4709"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总投资125（本次下达</w:t>
            </w:r>
            <w:r>
              <w:rPr>
                <w:rFonts w:hint="default" w:ascii="Times New Roman" w:hAnsi="Times New Roman" w:eastAsia="方正仿宋_GBK" w:cs="Times New Roman"/>
                <w:i w:val="0"/>
                <w:iCs w:val="0"/>
                <w:color w:val="000000"/>
                <w:kern w:val="0"/>
                <w:sz w:val="20"/>
                <w:szCs w:val="20"/>
                <w:u w:val="none"/>
                <w:lang w:val="en-US" w:eastAsia="zh-CN" w:bidi="ar"/>
              </w:rPr>
              <w:t>75.43115</w:t>
            </w:r>
            <w:r>
              <w:rPr>
                <w:rFonts w:hint="default" w:ascii="Times New Roman" w:hAnsi="Times New Roman" w:eastAsia="方正仿宋_GBK" w:cs="Times New Roman"/>
                <w:color w:val="000000"/>
                <w:sz w:val="20"/>
                <w:szCs w:val="20"/>
                <w:lang w:val="en-US"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85" w:type="dxa"/>
            <w:gridSpan w:val="2"/>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3259"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 xml:space="preserve">       其中：财政衔接资金</w:t>
            </w:r>
          </w:p>
        </w:tc>
        <w:tc>
          <w:tcPr>
            <w:tcW w:w="4709"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i w:val="0"/>
                <w:iCs w:val="0"/>
                <w:color w:val="000000"/>
                <w:kern w:val="0"/>
                <w:sz w:val="20"/>
                <w:szCs w:val="20"/>
                <w:u w:val="none"/>
                <w:lang w:val="en-US" w:eastAsia="zh-CN" w:bidi="ar"/>
              </w:rPr>
              <w:t>75.43115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85" w:type="dxa"/>
            <w:gridSpan w:val="2"/>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3259" w:type="dxa"/>
            <w:gridSpan w:val="2"/>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 xml:space="preserve">             其他资金</w:t>
            </w:r>
          </w:p>
        </w:tc>
        <w:tc>
          <w:tcPr>
            <w:tcW w:w="4709"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restar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总</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体</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目</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标</w:t>
            </w:r>
          </w:p>
        </w:tc>
        <w:tc>
          <w:tcPr>
            <w:tcW w:w="9141" w:type="dxa"/>
            <w:gridSpan w:val="6"/>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年度目标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3"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9141" w:type="dxa"/>
            <w:gridSpan w:val="6"/>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指标1：1.硬化长1.6Km、宽4.5米、厚0.2米公路（C25砼、部分片石补墙、自带边沟），并安装护栏0.5km，小计122万元。2.新建汇车坝4个，长4米、宽2米、厚0.2米，C25砼、部分片石补墙，小计3万元。</w:t>
            </w:r>
          </w:p>
          <w:p>
            <w:pPr>
              <w:numPr>
                <w:ilvl w:val="0"/>
                <w:numId w:val="0"/>
              </w:numPr>
              <w:spacing w:beforeLines="0" w:afterLines="0"/>
              <w:jc w:val="left"/>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spacing w:val="-2"/>
                <w:sz w:val="20"/>
                <w:szCs w:val="20"/>
                <w:lang w:val="en-US" w:eastAsia="zh-CN"/>
              </w:rPr>
              <w:t>指标2：</w:t>
            </w:r>
            <w:r>
              <w:rPr>
                <w:rFonts w:hint="default" w:ascii="Times New Roman" w:hAnsi="Times New Roman" w:eastAsia="方正仿宋_GBK" w:cs="Times New Roman"/>
                <w:spacing w:val="-2"/>
                <w:sz w:val="20"/>
                <w:szCs w:val="20"/>
              </w:rPr>
              <w:t>受益脱贫人口和监测对象人</w:t>
            </w:r>
            <w:r>
              <w:rPr>
                <w:rFonts w:hint="default" w:ascii="Times New Roman" w:hAnsi="Times New Roman" w:eastAsia="方正仿宋_GBK" w:cs="Times New Roman"/>
                <w:spacing w:val="-2"/>
                <w:sz w:val="20"/>
                <w:szCs w:val="20"/>
                <w:lang w:val="en-US" w:eastAsia="zh-CN"/>
              </w:rPr>
              <w:t>26人。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restar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绩</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效</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指</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标</w:t>
            </w:r>
          </w:p>
        </w:tc>
        <w:tc>
          <w:tcPr>
            <w:tcW w:w="1173"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一级指标</w:t>
            </w:r>
          </w:p>
        </w:tc>
        <w:tc>
          <w:tcPr>
            <w:tcW w:w="1515"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二级指标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三级指标</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vMerge w:val="restar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产出指标</w:t>
            </w:r>
          </w:p>
        </w:tc>
        <w:tc>
          <w:tcPr>
            <w:tcW w:w="1515" w:type="dxa"/>
            <w:vMerge w:val="restart"/>
            <w:tcBorders>
              <w:top w:val="single" w:color="000000" w:sz="4" w:space="0"/>
              <w:left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数量指标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kern w:val="0"/>
                <w:sz w:val="20"/>
                <w:szCs w:val="20"/>
                <w:lang w:val="en-US" w:eastAsia="zh-CN"/>
              </w:rPr>
              <w:t>硬化公路</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sz w:val="20"/>
                <w:szCs w:val="20"/>
                <w:lang w:val="en-US" w:eastAsia="zh-CN"/>
              </w:rPr>
            </w:pPr>
            <w:r>
              <w:rPr>
                <w:rFonts w:hint="default" w:ascii="Times New Roman" w:hAnsi="Times New Roman" w:eastAsia="方正仿宋_GBK" w:cs="Times New Roman"/>
                <w:color w:val="000000"/>
                <w:kern w:val="0"/>
                <w:sz w:val="20"/>
                <w:szCs w:val="20"/>
                <w:lang w:val="en-US" w:eastAsia="zh-CN"/>
              </w:rPr>
              <w:t>1.6公里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vMerge w:val="continue"/>
            <w:tcBorders>
              <w:left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kern w:val="0"/>
                <w:sz w:val="20"/>
                <w:szCs w:val="20"/>
                <w:lang w:val="en-US" w:eastAsia="zh-CN"/>
              </w:rPr>
            </w:pPr>
          </w:p>
        </w:tc>
        <w:tc>
          <w:tcPr>
            <w:tcW w:w="1515" w:type="dxa"/>
            <w:vMerge w:val="continue"/>
            <w:tcBorders>
              <w:left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kern w:val="0"/>
                <w:sz w:val="20"/>
                <w:szCs w:val="20"/>
                <w:lang w:val="en-US" w:eastAsia="zh-CN"/>
              </w:rPr>
            </w:pP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安装护栏</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kern w:val="0"/>
                <w:sz w:val="20"/>
                <w:szCs w:val="20"/>
                <w:lang w:val="en-US" w:eastAsia="zh-CN"/>
              </w:rPr>
              <w:t>0.5公里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vMerge w:val="continue"/>
            <w:tcBorders>
              <w:left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kern w:val="0"/>
                <w:sz w:val="20"/>
                <w:szCs w:val="20"/>
                <w:lang w:val="en-US" w:eastAsia="zh-CN"/>
              </w:rPr>
            </w:pPr>
          </w:p>
        </w:tc>
        <w:tc>
          <w:tcPr>
            <w:tcW w:w="1515" w:type="dxa"/>
            <w:vMerge w:val="continue"/>
            <w:tcBorders>
              <w:left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kern w:val="0"/>
                <w:sz w:val="20"/>
                <w:szCs w:val="20"/>
                <w:lang w:val="en-US" w:eastAsia="zh-CN"/>
              </w:rPr>
            </w:pP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新建汇车坝</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4个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515" w:type="dxa"/>
            <w:tcBorders>
              <w:top w:val="single" w:color="000000" w:sz="4" w:space="0"/>
              <w:left w:val="single" w:color="000000" w:sz="4" w:space="0"/>
              <w:bottom w:val="nil"/>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质量指标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color w:val="000000"/>
                <w:sz w:val="20"/>
                <w:szCs w:val="20"/>
                <w:lang w:eastAsia="zh-CN"/>
              </w:rPr>
              <w:t>验收合格率</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515"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时效指标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color w:val="000000"/>
                <w:sz w:val="20"/>
                <w:szCs w:val="20"/>
                <w:lang w:eastAsia="zh-CN"/>
              </w:rPr>
              <w:t>按时完工率</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515"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成本指标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财政衔接资金</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i w:val="0"/>
                <w:iCs w:val="0"/>
                <w:color w:val="000000"/>
                <w:kern w:val="0"/>
                <w:sz w:val="20"/>
                <w:szCs w:val="20"/>
                <w:u w:val="none"/>
                <w:lang w:val="en-US" w:eastAsia="zh-CN" w:bidi="ar"/>
              </w:rPr>
              <w:t>75.43115</w:t>
            </w:r>
            <w:r>
              <w:rPr>
                <w:rFonts w:hint="default" w:ascii="Times New Roman" w:hAnsi="Times New Roman" w:eastAsia="方正仿宋_GBK" w:cs="Times New Roman"/>
                <w:color w:val="000000"/>
                <w:sz w:val="20"/>
                <w:szCs w:val="20"/>
                <w:lang w:val="en-US" w:eastAsia="zh-CN"/>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173" w:type="dxa"/>
            <w:vMerge w:val="restart"/>
            <w:tcBorders>
              <w:top w:val="single" w:color="000000" w:sz="4" w:space="0"/>
              <w:left w:val="single" w:color="000000" w:sz="4" w:space="0"/>
              <w:bottom w:val="nil"/>
              <w:right w:val="nil"/>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效益指标</w:t>
            </w:r>
          </w:p>
        </w:tc>
        <w:tc>
          <w:tcPr>
            <w:tcW w:w="1515"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40" w:lineRule="exact"/>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经济效益</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40" w:lineRule="exact"/>
              <w:jc w:val="left"/>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促进产业发展</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40" w:lineRule="exact"/>
              <w:jc w:val="center"/>
              <w:textAlignment w:val="center"/>
              <w:rPr>
                <w:rFonts w:hint="default" w:ascii="Times New Roman" w:hAnsi="Times New Roman" w:eastAsia="方正仿宋_GBK" w:cs="Times New Roman"/>
                <w:color w:val="000000"/>
                <w:sz w:val="20"/>
                <w:szCs w:val="20"/>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nil"/>
              <w:right w:val="nil"/>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515" w:type="dxa"/>
            <w:vMerge w:val="restart"/>
            <w:tcBorders>
              <w:top w:val="single" w:color="000000" w:sz="4" w:space="0"/>
              <w:left w:val="single" w:color="000000" w:sz="4" w:space="0"/>
              <w:bottom w:val="nil"/>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40" w:lineRule="exact"/>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社会效益</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指标</w:t>
            </w:r>
          </w:p>
        </w:tc>
        <w:tc>
          <w:tcPr>
            <w:tcW w:w="4972" w:type="dxa"/>
            <w:gridSpan w:val="3"/>
            <w:vMerge w:val="restar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40" w:lineRule="exact"/>
              <w:jc w:val="left"/>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spacing w:val="-2"/>
                <w:sz w:val="20"/>
                <w:szCs w:val="20"/>
              </w:rPr>
              <w:t>受益脱贫人口和监测对象人数</w:t>
            </w:r>
          </w:p>
        </w:tc>
        <w:tc>
          <w:tcPr>
            <w:tcW w:w="1481" w:type="dxa"/>
            <w:vMerge w:val="restar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40" w:lineRule="exact"/>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26人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nil"/>
              <w:right w:val="nil"/>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515" w:type="dxa"/>
            <w:vMerge w:val="continue"/>
            <w:tcBorders>
              <w:top w:val="single" w:color="000000" w:sz="4" w:space="0"/>
              <w:left w:val="single" w:color="000000" w:sz="4" w:space="0"/>
              <w:bottom w:val="nil"/>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4972" w:type="dxa"/>
            <w:gridSpan w:val="3"/>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481"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nil"/>
              <w:right w:val="nil"/>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515" w:type="dxa"/>
            <w:tcBorders>
              <w:top w:val="single" w:color="000000" w:sz="4" w:space="0"/>
              <w:left w:val="single" w:color="000000" w:sz="4" w:space="0"/>
              <w:bottom w:val="nil"/>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lang w:eastAsia="zh-CN"/>
              </w:rPr>
              <w:t>生态效益指标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left"/>
              <w:rPr>
                <w:rFonts w:hint="default" w:ascii="Times New Roman" w:hAnsi="Times New Roman" w:eastAsia="方正仿宋_GBK" w:cs="Times New Roman"/>
                <w:color w:val="000000"/>
                <w:sz w:val="20"/>
                <w:szCs w:val="20"/>
              </w:rPr>
            </w:pP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173" w:type="dxa"/>
            <w:vMerge w:val="continue"/>
            <w:tcBorders>
              <w:top w:val="single" w:color="000000" w:sz="4" w:space="0"/>
              <w:left w:val="single" w:color="000000" w:sz="4" w:space="0"/>
              <w:bottom w:val="nil"/>
              <w:right w:val="nil"/>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rPr>
                <w:rFonts w:hint="default" w:ascii="Times New Roman" w:hAnsi="Times New Roman" w:eastAsia="方正仿宋_GBK" w:cs="Times New Roman"/>
                <w:color w:val="000000"/>
                <w:sz w:val="20"/>
                <w:szCs w:val="20"/>
              </w:rPr>
            </w:pPr>
          </w:p>
        </w:tc>
        <w:tc>
          <w:tcPr>
            <w:tcW w:w="1515"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可持续影响</w:t>
            </w:r>
            <w:r>
              <w:rPr>
                <w:rFonts w:hint="default" w:ascii="Times New Roman" w:hAnsi="Times New Roman" w:eastAsia="方正仿宋_GBK" w:cs="Times New Roman"/>
                <w:color w:val="000000"/>
                <w:kern w:val="0"/>
                <w:sz w:val="20"/>
                <w:szCs w:val="20"/>
                <w:lang w:val="en-US" w:eastAsia="zh-CN"/>
              </w:rPr>
              <w:br w:type="textWrapping"/>
            </w:r>
            <w:r>
              <w:rPr>
                <w:rFonts w:hint="default" w:ascii="Times New Roman" w:hAnsi="Times New Roman" w:eastAsia="方正仿宋_GBK" w:cs="Times New Roman"/>
                <w:color w:val="000000"/>
                <w:kern w:val="0"/>
                <w:sz w:val="20"/>
                <w:szCs w:val="20"/>
                <w:lang w:val="en-US" w:eastAsia="zh-CN"/>
              </w:rPr>
              <w:t>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left"/>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color w:val="000000"/>
                <w:sz w:val="20"/>
                <w:szCs w:val="20"/>
                <w:lang w:eastAsia="zh-CN"/>
              </w:rPr>
              <w:t>项目建成后使用年限</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keepNext w:val="0"/>
              <w:keepLines w:val="0"/>
              <w:pageBreakBefore w:val="0"/>
              <w:widowControl/>
              <w:kinsoku/>
              <w:wordWrap/>
              <w:overflowPunct/>
              <w:topLinePunct w:val="0"/>
              <w:autoSpaceDE/>
              <w:autoSpaceDN/>
              <w:bidi w:val="0"/>
              <w:adjustRightInd/>
              <w:snapToGrid/>
              <w:spacing w:beforeLines="0" w:afterLines="0" w:line="280" w:lineRule="exact"/>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20年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512" w:type="dxa"/>
            <w:vMerge w:val="continue"/>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rPr>
                <w:rFonts w:hint="default" w:ascii="Times New Roman" w:hAnsi="Times New Roman" w:eastAsia="方正仿宋_GBK" w:cs="Times New Roman"/>
                <w:color w:val="000000"/>
                <w:sz w:val="20"/>
                <w:szCs w:val="20"/>
              </w:rPr>
            </w:pPr>
          </w:p>
        </w:tc>
        <w:tc>
          <w:tcPr>
            <w:tcW w:w="1173"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kern w:val="0"/>
                <w:sz w:val="20"/>
                <w:szCs w:val="20"/>
                <w:lang w:val="en-US" w:eastAsia="zh-CN"/>
              </w:rPr>
            </w:pPr>
            <w:r>
              <w:rPr>
                <w:rFonts w:hint="default" w:ascii="Times New Roman" w:hAnsi="Times New Roman" w:eastAsia="方正仿宋_GBK" w:cs="Times New Roman"/>
                <w:color w:val="000000"/>
                <w:kern w:val="0"/>
                <w:sz w:val="20"/>
                <w:szCs w:val="20"/>
                <w:lang w:val="en-US" w:eastAsia="zh-CN"/>
              </w:rPr>
              <w:t>满意度</w:t>
            </w:r>
          </w:p>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指标</w:t>
            </w:r>
          </w:p>
        </w:tc>
        <w:tc>
          <w:tcPr>
            <w:tcW w:w="1515"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val="en-US" w:eastAsia="zh-CN"/>
              </w:rPr>
              <w:t>满意度指标</w:t>
            </w:r>
          </w:p>
        </w:tc>
        <w:tc>
          <w:tcPr>
            <w:tcW w:w="4972" w:type="dxa"/>
            <w:gridSpan w:val="3"/>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left"/>
              <w:textAlignment w:val="center"/>
              <w:rPr>
                <w:rFonts w:hint="default" w:ascii="Times New Roman" w:hAnsi="Times New Roman" w:eastAsia="方正仿宋_GBK" w:cs="Times New Roman"/>
                <w:color w:val="000000"/>
                <w:sz w:val="20"/>
                <w:szCs w:val="20"/>
                <w:lang w:eastAsia="zh-CN"/>
              </w:rPr>
            </w:pPr>
            <w:r>
              <w:rPr>
                <w:rFonts w:hint="default" w:ascii="Times New Roman" w:hAnsi="Times New Roman" w:eastAsia="方正仿宋_GBK" w:cs="Times New Roman"/>
                <w:color w:val="000000"/>
                <w:sz w:val="20"/>
                <w:szCs w:val="20"/>
                <w:lang w:eastAsia="zh-CN"/>
              </w:rPr>
              <w:t>受益低收入农户满意度</w:t>
            </w:r>
          </w:p>
        </w:tc>
        <w:tc>
          <w:tcPr>
            <w:tcW w:w="1481" w:type="dxa"/>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center"/>
          </w:tcPr>
          <w:p>
            <w:pPr>
              <w:spacing w:beforeLines="0" w:afterLines="0"/>
              <w:jc w:val="center"/>
              <w:textAlignment w:val="center"/>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98%</w:t>
            </w:r>
          </w:p>
        </w:tc>
      </w:tr>
    </w:tbl>
    <w:p>
      <w:pPr>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keepNext w:val="0"/>
        <w:keepLines w:val="0"/>
        <w:pageBreakBefore w:val="0"/>
        <w:widowControl w:val="0"/>
        <w:kinsoku/>
        <w:wordWrap/>
        <w:overflowPunct/>
        <w:topLinePunct w:val="0"/>
        <w:autoSpaceDE/>
        <w:autoSpaceDN/>
        <w:bidi w:val="0"/>
        <w:spacing w:line="54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7.</w:t>
      </w:r>
      <w:r>
        <w:rPr>
          <w:rFonts w:hint="default" w:ascii="Times New Roman" w:hAnsi="Times New Roman" w:eastAsia="方正黑体_GBK" w:cs="Times New Roman"/>
          <w:sz w:val="32"/>
          <w:szCs w:val="32"/>
          <w:lang w:val="en-US" w:eastAsia="zh-CN"/>
        </w:rPr>
        <w:t>2024年</w:t>
      </w:r>
      <w:r>
        <w:rPr>
          <w:rFonts w:hint="default" w:ascii="Times New Roman" w:hAnsi="Times New Roman" w:eastAsia="方正黑体_GBK" w:cs="Times New Roman"/>
          <w:sz w:val="32"/>
          <w:szCs w:val="32"/>
          <w:lang w:val="en-US" w:eastAsia="zh-CN"/>
        </w:rPr>
        <w:t>马灌镇</w:t>
      </w:r>
      <w:r>
        <w:rPr>
          <w:rFonts w:hint="default" w:ascii="Times New Roman" w:hAnsi="Times New Roman" w:eastAsia="方正黑体_GBK" w:cs="Times New Roman"/>
          <w:sz w:val="32"/>
          <w:szCs w:val="32"/>
          <w:lang w:val="en-US" w:eastAsia="zh-CN"/>
        </w:rPr>
        <w:t>忠橘壹号（猎宝橘）柑橘新品种示范推广</w:t>
      </w:r>
    </w:p>
    <w:p>
      <w:pPr>
        <w:keepNext w:val="0"/>
        <w:keepLines w:val="0"/>
        <w:pageBreakBefore w:val="0"/>
        <w:widowControl w:val="0"/>
        <w:kinsoku/>
        <w:wordWrap/>
        <w:overflowPunct/>
        <w:topLinePunct w:val="0"/>
        <w:autoSpaceDE/>
        <w:autoSpaceDN/>
        <w:bidi w:val="0"/>
        <w:spacing w:line="540" w:lineRule="exact"/>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种植项目绩效目标表</w:t>
      </w:r>
    </w:p>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方正楷体_GBK" w:cs="Times New Roman"/>
          <w:color w:val="000000"/>
          <w:kern w:val="0"/>
          <w:sz w:val="28"/>
          <w:szCs w:val="28"/>
          <w:lang w:val="en-US" w:eastAsia="zh-CN" w:bidi="ar-SA"/>
        </w:rPr>
      </w:pPr>
      <w:r>
        <w:rPr>
          <w:rFonts w:hint="default" w:ascii="Times New Roman" w:hAnsi="Times New Roman" w:eastAsia="方正楷体_GBK" w:cs="Times New Roman"/>
          <w:color w:val="000000"/>
          <w:kern w:val="0"/>
          <w:sz w:val="28"/>
          <w:szCs w:val="28"/>
          <w:lang w:val="en-US" w:eastAsia="zh-CN" w:bidi="ar-SA"/>
        </w:rPr>
        <w:t>（2024年度）</w:t>
      </w:r>
    </w:p>
    <w:tbl>
      <w:tblPr>
        <w:tblStyle w:val="3"/>
        <w:tblW w:w="9655" w:type="dxa"/>
        <w:jc w:val="center"/>
        <w:tblLayout w:type="autofit"/>
        <w:tblCellMar>
          <w:top w:w="0" w:type="dxa"/>
          <w:left w:w="108" w:type="dxa"/>
          <w:bottom w:w="0" w:type="dxa"/>
          <w:right w:w="108" w:type="dxa"/>
        </w:tblCellMar>
      </w:tblPr>
      <w:tblGrid>
        <w:gridCol w:w="486"/>
        <w:gridCol w:w="1237"/>
        <w:gridCol w:w="1693"/>
        <w:gridCol w:w="1815"/>
        <w:gridCol w:w="2003"/>
        <w:gridCol w:w="723"/>
        <w:gridCol w:w="1698"/>
      </w:tblGrid>
      <w:tr>
        <w:tblPrEx>
          <w:tblCellMar>
            <w:top w:w="0" w:type="dxa"/>
            <w:left w:w="108" w:type="dxa"/>
            <w:bottom w:w="0" w:type="dxa"/>
            <w:right w:w="108" w:type="dxa"/>
          </w:tblCellMar>
        </w:tblPrEx>
        <w:trPr>
          <w:trHeight w:val="685" w:hRule="atLeast"/>
          <w:jc w:val="center"/>
        </w:trPr>
        <w:tc>
          <w:tcPr>
            <w:tcW w:w="1723"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项目名称</w:t>
            </w:r>
          </w:p>
        </w:tc>
        <w:tc>
          <w:tcPr>
            <w:tcW w:w="3508"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2024年马灌镇忠橘壹号（猎宝橘）柑橘新品种示范推广种植项目</w:t>
            </w:r>
          </w:p>
        </w:tc>
        <w:tc>
          <w:tcPr>
            <w:tcW w:w="200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项目负责人及电话</w:t>
            </w:r>
          </w:p>
        </w:tc>
        <w:tc>
          <w:tcPr>
            <w:tcW w:w="242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程小平13228633323</w:t>
            </w:r>
          </w:p>
        </w:tc>
      </w:tr>
      <w:tr>
        <w:tblPrEx>
          <w:tblCellMar>
            <w:top w:w="0" w:type="dxa"/>
            <w:left w:w="108" w:type="dxa"/>
            <w:bottom w:w="0" w:type="dxa"/>
            <w:right w:w="108" w:type="dxa"/>
          </w:tblCellMar>
        </w:tblPrEx>
        <w:trPr>
          <w:trHeight w:val="283" w:hRule="atLeast"/>
          <w:jc w:val="center"/>
        </w:trPr>
        <w:tc>
          <w:tcPr>
            <w:tcW w:w="1723"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主管部门</w:t>
            </w:r>
          </w:p>
        </w:tc>
        <w:tc>
          <w:tcPr>
            <w:tcW w:w="3508"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lang w:val="en-US" w:eastAsia="zh-CN"/>
              </w:rPr>
            </w:pPr>
            <w:r>
              <w:rPr>
                <w:rFonts w:hint="default" w:ascii="Times New Roman" w:hAnsi="Times New Roman" w:eastAsia="方正仿宋_GBK" w:cs="Times New Roman"/>
                <w:kern w:val="0"/>
                <w:sz w:val="20"/>
                <w:szCs w:val="20"/>
                <w:lang w:val="en-US" w:eastAsia="zh-CN" w:bidi="ar"/>
              </w:rPr>
              <w:t>县农业农村委</w:t>
            </w:r>
          </w:p>
        </w:tc>
        <w:tc>
          <w:tcPr>
            <w:tcW w:w="200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实施单位</w:t>
            </w:r>
          </w:p>
        </w:tc>
        <w:tc>
          <w:tcPr>
            <w:tcW w:w="2421"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重庆山橘农业科技有限公司</w:t>
            </w:r>
          </w:p>
        </w:tc>
      </w:tr>
      <w:tr>
        <w:tblPrEx>
          <w:tblCellMar>
            <w:top w:w="0" w:type="dxa"/>
            <w:left w:w="108" w:type="dxa"/>
            <w:bottom w:w="0" w:type="dxa"/>
            <w:right w:w="108" w:type="dxa"/>
          </w:tblCellMar>
        </w:tblPrEx>
        <w:trPr>
          <w:trHeight w:val="283" w:hRule="atLeast"/>
          <w:jc w:val="center"/>
        </w:trPr>
        <w:tc>
          <w:tcPr>
            <w:tcW w:w="1723"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资金情况</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（万元）</w:t>
            </w:r>
          </w:p>
        </w:tc>
        <w:tc>
          <w:tcPr>
            <w:tcW w:w="3508"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年度资金总额：</w:t>
            </w:r>
          </w:p>
        </w:tc>
        <w:tc>
          <w:tcPr>
            <w:tcW w:w="4424"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531</w:t>
            </w:r>
          </w:p>
        </w:tc>
      </w:tr>
      <w:tr>
        <w:tblPrEx>
          <w:tblCellMar>
            <w:top w:w="0" w:type="dxa"/>
            <w:left w:w="108" w:type="dxa"/>
            <w:bottom w:w="0" w:type="dxa"/>
            <w:right w:w="108" w:type="dxa"/>
          </w:tblCellMar>
        </w:tblPrEx>
        <w:trPr>
          <w:trHeight w:val="283" w:hRule="atLeast"/>
          <w:jc w:val="center"/>
        </w:trPr>
        <w:tc>
          <w:tcPr>
            <w:tcW w:w="172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3508"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 xml:space="preserve">       其中：财政衔接资金</w:t>
            </w:r>
          </w:p>
        </w:tc>
        <w:tc>
          <w:tcPr>
            <w:tcW w:w="4424"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lang w:eastAsia="zh-CN"/>
              </w:rPr>
            </w:pPr>
            <w:r>
              <w:rPr>
                <w:rFonts w:hint="default" w:ascii="Times New Roman" w:hAnsi="Times New Roman" w:eastAsia="方正仿宋_GBK" w:cs="Times New Roman"/>
                <w:sz w:val="20"/>
                <w:szCs w:val="20"/>
              </w:rPr>
              <w:t>295</w:t>
            </w:r>
            <w:r>
              <w:rPr>
                <w:rFonts w:hint="default" w:ascii="Times New Roman" w:hAnsi="Times New Roman" w:eastAsia="方正仿宋_GBK" w:cs="Times New Roman"/>
                <w:sz w:val="20"/>
                <w:szCs w:val="20"/>
                <w:lang w:eastAsia="zh-CN"/>
              </w:rPr>
              <w:t>（本次下达</w:t>
            </w:r>
            <w:r>
              <w:rPr>
                <w:rFonts w:hint="default" w:ascii="Times New Roman" w:hAnsi="Times New Roman" w:eastAsia="方正仿宋_GBK" w:cs="Times New Roman"/>
                <w:sz w:val="20"/>
                <w:szCs w:val="20"/>
                <w:lang w:val="en-US" w:eastAsia="zh-CN"/>
              </w:rPr>
              <w:t>237.583392</w:t>
            </w:r>
            <w:r>
              <w:rPr>
                <w:rFonts w:hint="default" w:ascii="Times New Roman" w:hAnsi="Times New Roman" w:eastAsia="方正仿宋_GBK" w:cs="Times New Roman"/>
                <w:sz w:val="20"/>
                <w:szCs w:val="20"/>
                <w:lang w:eastAsia="zh-CN"/>
              </w:rPr>
              <w:t>）</w:t>
            </w:r>
          </w:p>
        </w:tc>
      </w:tr>
      <w:tr>
        <w:tblPrEx>
          <w:tblCellMar>
            <w:top w:w="0" w:type="dxa"/>
            <w:left w:w="108" w:type="dxa"/>
            <w:bottom w:w="0" w:type="dxa"/>
            <w:right w:w="108" w:type="dxa"/>
          </w:tblCellMar>
        </w:tblPrEx>
        <w:trPr>
          <w:trHeight w:val="283" w:hRule="atLeast"/>
          <w:jc w:val="center"/>
        </w:trPr>
        <w:tc>
          <w:tcPr>
            <w:tcW w:w="1723" w:type="dxa"/>
            <w:gridSpan w:val="2"/>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3508"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 xml:space="preserve">             其他资金</w:t>
            </w:r>
          </w:p>
        </w:tc>
        <w:tc>
          <w:tcPr>
            <w:tcW w:w="4424"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236</w:t>
            </w:r>
          </w:p>
        </w:tc>
      </w:tr>
      <w:tr>
        <w:tblPrEx>
          <w:tblCellMar>
            <w:top w:w="0" w:type="dxa"/>
            <w:left w:w="108" w:type="dxa"/>
            <w:bottom w:w="0" w:type="dxa"/>
            <w:right w:w="108" w:type="dxa"/>
          </w:tblCellMar>
        </w:tblPrEx>
        <w:trPr>
          <w:trHeight w:val="283" w:hRule="atLeast"/>
          <w:jc w:val="center"/>
        </w:trPr>
        <w:tc>
          <w:tcPr>
            <w:tcW w:w="486"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总</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体</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目</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标</w:t>
            </w:r>
          </w:p>
        </w:tc>
        <w:tc>
          <w:tcPr>
            <w:tcW w:w="9169" w:type="dxa"/>
            <w:gridSpan w:val="6"/>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年度目标</w:t>
            </w:r>
          </w:p>
        </w:tc>
      </w:tr>
      <w:tr>
        <w:tblPrEx>
          <w:tblCellMar>
            <w:top w:w="0" w:type="dxa"/>
            <w:left w:w="108" w:type="dxa"/>
            <w:bottom w:w="0" w:type="dxa"/>
            <w:right w:w="108" w:type="dxa"/>
          </w:tblCellMar>
        </w:tblPrEx>
        <w:trPr>
          <w:trHeight w:val="1376"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9169" w:type="dxa"/>
            <w:gridSpan w:val="6"/>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指标1：1、项目建设计划在忠县马灌镇、复兴镇、忠州街道、永丰镇示范种植“忠橘壹号”（猎宝橘）224亩（其中：在马灌镇示范种植56亩（其中亩植220株约4亩）；在忠县忠州街道独珠智慧农业园示范种植20亩（亩植220株）；在忠县复兴镇示范种植80亩（其中亩植220株20亩）；在忠县永丰镇示范种植30亩；在马灌镇按照“五包模式（包品种、包技术、包价格、包回收、包利润）”带动农户庭院种植38亩。庭院种植38亩按110株/亩实际株数折算，小计24.244万元；示范种植142亩，亩植110株（成活率≥90%），每亩计划资金6380元，小计90.596万元；高密度示范种植44亩，亩植220株（成活率≥90%），每亩计划资金12760元，小计56.14万元。合计资金170.98万元。2、新修大棚采摘路1600米（100cm宽，10cm高、</w:t>
            </w:r>
            <w:r>
              <w:rPr>
                <w:rFonts w:hint="default" w:ascii="Times New Roman" w:hAnsi="Times New Roman" w:eastAsia="方正仿宋_GBK" w:cs="Times New Roman"/>
                <w:kern w:val="0"/>
                <w:sz w:val="20"/>
                <w:szCs w:val="20"/>
                <w:lang w:eastAsia="zh-CN" w:bidi="ar"/>
              </w:rPr>
              <w:t>砼</w:t>
            </w:r>
            <w:r>
              <w:rPr>
                <w:rFonts w:hint="default" w:ascii="Times New Roman" w:hAnsi="Times New Roman" w:eastAsia="方正仿宋_GBK" w:cs="Times New Roman"/>
                <w:kern w:val="0"/>
                <w:sz w:val="20"/>
                <w:szCs w:val="20"/>
                <w:lang w:bidi="ar"/>
              </w:rPr>
              <w:t>c20），每米70元，计划资金11.2万元；</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3、示范种植500株盆式栽培猎宝橘，每盆80元，共计4万元；4、新建水肥一体化系统2套，打药系统3套（水肥一体化及打药系统品牌以泸大、华维、华胜华最、标驰、大力星为主），计划资金108.82万元。其中，马灌示范基地安装果园水肥一体化一套（见马灌示范基地水肥一体化地插微喷清单），计划资金59.6万元（含大棚喷灌系统），马灌示范基地打药系统一套（见马灌试验基地打药系统清单），计划资金14.458万元；复兴镇示范基地安装水肥一体化系统一套（见天子山示范基地水肥一体化项目清单），计划资金17万元；打药系统一套（天子山示范基地打药系统清单），计划资金7.764万元；忠州街道独珠村示范基地安装打药系统一套（忠州街道示范基地打药系统清单），计划资金9.998万元。</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指标2：5、购买施用果树专用肥有机无机复混肥80吨、计划资金34.4万元；有机肥600吨、计划资金72万元 ；微生物菌剂70吨、计划资金17.5万元；大量元素13-5-34水溶肥8吨，计划资金10.1万元，共计134万元；6、示范基地整地移栽（每棵树17元），计划资金51万元；7、示范基地施肥、打药管理等用工（每棵树17元），计划资金51万元。</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指标3：户均年新增收入达到2000元以上，企业年增收80万元以上。通过项目建设，可带动项目区</w:t>
            </w:r>
            <w:r>
              <w:rPr>
                <w:rFonts w:hint="default" w:ascii="Times New Roman" w:hAnsi="Times New Roman" w:eastAsia="方正仿宋_GBK" w:cs="Times New Roman"/>
                <w:kern w:val="0"/>
                <w:sz w:val="20"/>
                <w:szCs w:val="20"/>
                <w:lang w:val="en-US" w:eastAsia="zh-CN" w:bidi="ar"/>
              </w:rPr>
              <w:t>50</w:t>
            </w:r>
            <w:r>
              <w:rPr>
                <w:rFonts w:hint="default" w:ascii="Times New Roman" w:hAnsi="Times New Roman" w:eastAsia="方正仿宋_GBK" w:cs="Times New Roman"/>
                <w:kern w:val="0"/>
                <w:sz w:val="20"/>
                <w:szCs w:val="20"/>
                <w:lang w:bidi="ar"/>
              </w:rPr>
              <w:t>人就地就业。</w:t>
            </w:r>
          </w:p>
        </w:tc>
      </w:tr>
      <w:tr>
        <w:tblPrEx>
          <w:tblCellMar>
            <w:top w:w="0" w:type="dxa"/>
            <w:left w:w="108" w:type="dxa"/>
            <w:bottom w:w="0" w:type="dxa"/>
            <w:right w:w="108" w:type="dxa"/>
          </w:tblCellMar>
        </w:tblPrEx>
        <w:trPr>
          <w:trHeight w:val="455" w:hRule="atLeast"/>
          <w:jc w:val="center"/>
        </w:trPr>
        <w:tc>
          <w:tcPr>
            <w:tcW w:w="486"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绩</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效</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kern w:val="0"/>
                <w:sz w:val="20"/>
                <w:szCs w:val="20"/>
                <w:lang w:bidi="ar"/>
              </w:rPr>
            </w:pPr>
            <w:r>
              <w:rPr>
                <w:rFonts w:hint="default" w:ascii="Times New Roman" w:hAnsi="Times New Roman" w:eastAsia="方正仿宋_GBK" w:cs="Times New Roman"/>
                <w:kern w:val="0"/>
                <w:sz w:val="20"/>
                <w:szCs w:val="20"/>
                <w:lang w:bidi="ar"/>
              </w:rPr>
              <w:t>指</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标</w:t>
            </w:r>
          </w:p>
        </w:tc>
        <w:tc>
          <w:tcPr>
            <w:tcW w:w="12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一级指标</w:t>
            </w:r>
          </w:p>
        </w:tc>
        <w:tc>
          <w:tcPr>
            <w:tcW w:w="169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二级指标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三级指标</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指标值</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restart"/>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产出指标</w:t>
            </w:r>
          </w:p>
        </w:tc>
        <w:tc>
          <w:tcPr>
            <w:tcW w:w="1693" w:type="dxa"/>
            <w:vMerge w:val="restart"/>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数量指标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示范种植“忠橘壹号”（猎宝橘）</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2</w:t>
            </w:r>
            <w:r>
              <w:rPr>
                <w:rFonts w:hint="default" w:ascii="Times New Roman" w:hAnsi="Times New Roman" w:eastAsia="方正仿宋_GBK" w:cs="Times New Roman"/>
                <w:sz w:val="20"/>
                <w:szCs w:val="20"/>
                <w:lang w:val="en-US" w:eastAsia="zh-CN"/>
              </w:rPr>
              <w:t>24</w:t>
            </w:r>
            <w:r>
              <w:rPr>
                <w:rFonts w:hint="default" w:ascii="Times New Roman" w:hAnsi="Times New Roman" w:eastAsia="方正仿宋_GBK" w:cs="Times New Roman"/>
                <w:sz w:val="20"/>
                <w:szCs w:val="20"/>
              </w:rPr>
              <w:t>亩</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新修大棚采摘路</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1</w:t>
            </w:r>
            <w:r>
              <w:rPr>
                <w:rFonts w:hint="default" w:ascii="Times New Roman" w:hAnsi="Times New Roman" w:eastAsia="方正仿宋_GBK" w:cs="Times New Roman"/>
                <w:sz w:val="20"/>
                <w:szCs w:val="20"/>
                <w:lang w:val="en-US" w:eastAsia="zh-CN"/>
              </w:rPr>
              <w:t>6</w:t>
            </w:r>
            <w:r>
              <w:rPr>
                <w:rFonts w:hint="default" w:ascii="Times New Roman" w:hAnsi="Times New Roman" w:eastAsia="方正仿宋_GBK" w:cs="Times New Roman"/>
                <w:sz w:val="20"/>
                <w:szCs w:val="20"/>
              </w:rPr>
              <w:t>00米</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示范种植盆式栽培猎宝橘</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500株</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新建水肥一体化系统</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2套</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打药系统</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3套</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购买施用果树专用肥有机无机复混肥</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80吨</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购买有机肥</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600吨</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购买微生物菌剂</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70吨</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购买大量元素13-5-34水溶肥</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8吨</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示范基地整地移栽</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示范基地施肥、打药用工</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质量指标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项目（工程）验收合格率</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≥95%</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时效指标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项目（工程）完成及时率</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≥100%</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restart"/>
            <w:tcBorders>
              <w:top w:val="single" w:color="000000" w:sz="4" w:space="0"/>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kern w:val="0"/>
                <w:sz w:val="20"/>
                <w:szCs w:val="20"/>
                <w:lang w:bidi="ar"/>
              </w:rPr>
              <w:t>成本指标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亩植220株/亩</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每亩12760元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亩植110株/亩</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每亩6380元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新修大棚采摘路</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lang w:val="en-US" w:eastAsia="zh-CN"/>
              </w:rPr>
              <w:t>7</w:t>
            </w:r>
            <w:r>
              <w:rPr>
                <w:rFonts w:hint="default" w:ascii="Times New Roman" w:hAnsi="Times New Roman" w:eastAsia="方正仿宋_GBK" w:cs="Times New Roman"/>
                <w:sz w:val="20"/>
                <w:szCs w:val="20"/>
              </w:rPr>
              <w:t>0元/米</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示范种植500株盆式栽培猎宝橘</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lang w:val="en-US" w:eastAsia="zh-CN"/>
              </w:rPr>
            </w:pPr>
            <w:r>
              <w:rPr>
                <w:rFonts w:hint="default" w:ascii="Times New Roman" w:hAnsi="Times New Roman" w:eastAsia="方正仿宋_GBK" w:cs="Times New Roman"/>
                <w:sz w:val="20"/>
                <w:szCs w:val="20"/>
              </w:rPr>
              <w:t>每盆80元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新建水肥一体化系统2套，打药系统3套</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108.82万元</w:t>
            </w:r>
          </w:p>
        </w:tc>
      </w:tr>
      <w:tr>
        <w:tblPrEx>
          <w:tblCellMar>
            <w:top w:w="0" w:type="dxa"/>
            <w:left w:w="108" w:type="dxa"/>
            <w:bottom w:w="0" w:type="dxa"/>
            <w:right w:w="108" w:type="dxa"/>
          </w:tblCellMar>
        </w:tblPrEx>
        <w:trPr>
          <w:trHeight w:val="53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购买施用果树专用肥有机无机复混肥80吨</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34.4万元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购买有机肥600吨</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72万元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购买微生物菌剂70吨</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17.5万元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购买大量元素13-5-34水溶肥8吨</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10.1万元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示范基地整地移栽</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每棵树1</w:t>
            </w:r>
            <w:r>
              <w:rPr>
                <w:rFonts w:hint="default" w:ascii="Times New Roman" w:hAnsi="Times New Roman" w:eastAsia="方正仿宋_GBK" w:cs="Times New Roman"/>
                <w:sz w:val="20"/>
                <w:szCs w:val="20"/>
                <w:lang w:val="en-US" w:eastAsia="zh-CN"/>
              </w:rPr>
              <w:t>7</w:t>
            </w:r>
            <w:r>
              <w:rPr>
                <w:rFonts w:hint="default" w:ascii="Times New Roman" w:hAnsi="Times New Roman" w:eastAsia="方正仿宋_GBK" w:cs="Times New Roman"/>
                <w:sz w:val="20"/>
                <w:szCs w:val="20"/>
              </w:rPr>
              <w:t>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237" w:type="dxa"/>
            <w:vMerge w:val="continue"/>
            <w:tcBorders>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1693" w:type="dxa"/>
            <w:vMerge w:val="continue"/>
            <w:tcBorders>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示范基地施肥、打药用工</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sz w:val="20"/>
                <w:szCs w:val="20"/>
              </w:rPr>
            </w:pPr>
            <w:r>
              <w:rPr>
                <w:rFonts w:hint="default" w:ascii="Times New Roman" w:hAnsi="Times New Roman" w:eastAsia="方正仿宋_GBK" w:cs="Times New Roman"/>
                <w:sz w:val="20"/>
                <w:szCs w:val="20"/>
              </w:rPr>
              <w:t>每棵树1</w:t>
            </w:r>
            <w:r>
              <w:rPr>
                <w:rFonts w:hint="default" w:ascii="Times New Roman" w:hAnsi="Times New Roman" w:eastAsia="方正仿宋_GBK" w:cs="Times New Roman"/>
                <w:sz w:val="20"/>
                <w:szCs w:val="20"/>
                <w:lang w:val="en-US" w:eastAsia="zh-CN"/>
              </w:rPr>
              <w:t>7</w:t>
            </w:r>
            <w:r>
              <w:rPr>
                <w:rFonts w:hint="default" w:ascii="Times New Roman" w:hAnsi="Times New Roman" w:eastAsia="方正仿宋_GBK" w:cs="Times New Roman"/>
                <w:sz w:val="20"/>
                <w:szCs w:val="20"/>
              </w:rPr>
              <w:t>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restart"/>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效益指标</w:t>
            </w:r>
          </w:p>
        </w:tc>
        <w:tc>
          <w:tcPr>
            <w:tcW w:w="16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kern w:val="0"/>
                <w:sz w:val="20"/>
                <w:szCs w:val="20"/>
                <w:lang w:bidi="ar"/>
              </w:rPr>
            </w:pPr>
            <w:r>
              <w:rPr>
                <w:rFonts w:hint="default" w:ascii="Times New Roman" w:hAnsi="Times New Roman" w:eastAsia="方正仿宋_GBK" w:cs="Times New Roman"/>
                <w:color w:val="000000"/>
                <w:kern w:val="0"/>
                <w:sz w:val="20"/>
                <w:szCs w:val="20"/>
                <w:lang w:bidi="ar"/>
              </w:rPr>
              <w:t>经济效益</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户均年新增收入</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≥2000元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continue"/>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6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企业年增收</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≥80万元</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continue"/>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69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kern w:val="0"/>
                <w:sz w:val="20"/>
                <w:szCs w:val="20"/>
                <w:lang w:bidi="ar"/>
              </w:rPr>
            </w:pPr>
            <w:r>
              <w:rPr>
                <w:rFonts w:hint="default" w:ascii="Times New Roman" w:hAnsi="Times New Roman" w:eastAsia="方正仿宋_GBK" w:cs="Times New Roman"/>
                <w:color w:val="000000"/>
                <w:kern w:val="0"/>
                <w:sz w:val="20"/>
                <w:szCs w:val="20"/>
                <w:lang w:bidi="ar"/>
              </w:rPr>
              <w:t>社会效益</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带动项目区人员就地就业</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w:t>
            </w:r>
            <w:r>
              <w:rPr>
                <w:rFonts w:hint="default" w:ascii="Times New Roman" w:hAnsi="Times New Roman" w:eastAsia="方正仿宋_GBK" w:cs="Times New Roman"/>
                <w:color w:val="000000"/>
                <w:kern w:val="0"/>
                <w:sz w:val="20"/>
                <w:szCs w:val="20"/>
                <w:lang w:val="en-US" w:eastAsia="zh-CN" w:bidi="ar"/>
              </w:rPr>
              <w:t>50</w:t>
            </w:r>
            <w:r>
              <w:rPr>
                <w:rFonts w:hint="default" w:ascii="Times New Roman" w:hAnsi="Times New Roman" w:eastAsia="方正仿宋_GBK" w:cs="Times New Roman"/>
                <w:color w:val="000000"/>
                <w:kern w:val="0"/>
                <w:sz w:val="20"/>
                <w:szCs w:val="20"/>
                <w:lang w:bidi="ar"/>
              </w:rPr>
              <w:t>人</w:t>
            </w:r>
          </w:p>
        </w:tc>
      </w:tr>
      <w:tr>
        <w:tblPrEx>
          <w:tblCellMar>
            <w:top w:w="0" w:type="dxa"/>
            <w:left w:w="108" w:type="dxa"/>
            <w:bottom w:w="0" w:type="dxa"/>
            <w:right w:w="108" w:type="dxa"/>
          </w:tblCellMar>
        </w:tblPrEx>
        <w:trPr>
          <w:trHeight w:val="283"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continue"/>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69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lang w:val="en-US" w:eastAsia="zh-CN"/>
              </w:rPr>
            </w:pPr>
            <w:r>
              <w:rPr>
                <w:rFonts w:hint="default" w:ascii="Times New Roman" w:hAnsi="Times New Roman" w:eastAsia="方正仿宋_GBK" w:cs="Times New Roman"/>
                <w:color w:val="000000"/>
                <w:sz w:val="20"/>
                <w:szCs w:val="20"/>
                <w:lang w:val="en-US" w:eastAsia="zh-CN"/>
              </w:rPr>
              <w:t>生态效益指标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000000"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sz w:val="20"/>
                <w:szCs w:val="20"/>
              </w:rPr>
              <w:t>该项目建成后，生产按绿色食品要求，执行标准化生产流程，生产过程中无任何污染物排放。</w:t>
            </w:r>
          </w:p>
        </w:tc>
        <w:tc>
          <w:tcPr>
            <w:tcW w:w="1698" w:type="dxa"/>
            <w:tcBorders>
              <w:top w:val="single" w:color="000000" w:sz="4" w:space="0"/>
              <w:left w:val="single" w:color="000000" w:sz="4" w:space="0"/>
              <w:bottom w:val="single" w:color="000000" w:sz="4" w:space="0"/>
              <w:right w:val="single" w:color="000000" w:sz="4" w:space="0"/>
            </w:tcBorders>
            <w:shd w:val="clear" w:color="000000"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r>
      <w:tr>
        <w:tblPrEx>
          <w:tblCellMar>
            <w:top w:w="0" w:type="dxa"/>
            <w:left w:w="108" w:type="dxa"/>
            <w:bottom w:w="0" w:type="dxa"/>
            <w:right w:w="108" w:type="dxa"/>
          </w:tblCellMar>
        </w:tblPrEx>
        <w:trPr>
          <w:trHeight w:val="540"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continue"/>
            <w:tcBorders>
              <w:top w:val="single" w:color="000000" w:sz="4" w:space="0"/>
              <w:left w:val="single" w:color="000000" w:sz="4" w:space="0"/>
              <w:bottom w:val="nil"/>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69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kern w:val="0"/>
                <w:sz w:val="20"/>
                <w:szCs w:val="20"/>
                <w:lang w:bidi="ar"/>
              </w:rPr>
            </w:pPr>
            <w:r>
              <w:rPr>
                <w:rFonts w:hint="default" w:ascii="Times New Roman" w:hAnsi="Times New Roman" w:eastAsia="方正仿宋_GBK" w:cs="Times New Roman"/>
                <w:color w:val="000000"/>
                <w:kern w:val="0"/>
                <w:sz w:val="20"/>
                <w:szCs w:val="20"/>
                <w:lang w:bidi="ar"/>
              </w:rPr>
              <w:t>可持续影响</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该项目建设是一个长效项目，建设周期长，可持续能力强，可连续带动项目区农户长期稳定增收，带动农户增收能力强。</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p>
        </w:tc>
      </w:tr>
      <w:tr>
        <w:tblPrEx>
          <w:tblCellMar>
            <w:top w:w="0" w:type="dxa"/>
            <w:left w:w="108" w:type="dxa"/>
            <w:bottom w:w="0" w:type="dxa"/>
            <w:right w:w="108" w:type="dxa"/>
          </w:tblCellMar>
        </w:tblPrEx>
        <w:trPr>
          <w:trHeight w:val="360"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满意度指标</w:t>
            </w:r>
          </w:p>
        </w:tc>
        <w:tc>
          <w:tcPr>
            <w:tcW w:w="1693" w:type="dxa"/>
            <w:vMerge w:val="restart"/>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kern w:val="0"/>
                <w:sz w:val="20"/>
                <w:szCs w:val="20"/>
                <w:lang w:bidi="ar"/>
              </w:rPr>
            </w:pPr>
            <w:r>
              <w:rPr>
                <w:rFonts w:hint="default" w:ascii="Times New Roman" w:hAnsi="Times New Roman" w:eastAsia="方正仿宋_GBK" w:cs="Times New Roman"/>
                <w:color w:val="000000"/>
                <w:kern w:val="0"/>
                <w:sz w:val="20"/>
                <w:szCs w:val="20"/>
                <w:lang w:bidi="ar"/>
              </w:rPr>
              <w:t>服务对象</w:t>
            </w:r>
          </w:p>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满意度指标</w:t>
            </w: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受益人口满意度</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≥95%</w:t>
            </w:r>
          </w:p>
        </w:tc>
      </w:tr>
      <w:tr>
        <w:tblPrEx>
          <w:tblCellMar>
            <w:top w:w="0" w:type="dxa"/>
            <w:left w:w="108" w:type="dxa"/>
            <w:bottom w:w="0" w:type="dxa"/>
            <w:right w:w="108" w:type="dxa"/>
          </w:tblCellMar>
        </w:tblPrEx>
        <w:trPr>
          <w:trHeight w:val="360" w:hRule="atLeast"/>
          <w:jc w:val="center"/>
        </w:trPr>
        <w:tc>
          <w:tcPr>
            <w:tcW w:w="486"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237"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1693" w:type="dxa"/>
            <w:vMerge w:val="continue"/>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rPr>
                <w:rFonts w:hint="default" w:ascii="Times New Roman" w:hAnsi="Times New Roman" w:eastAsia="方正仿宋_GBK" w:cs="Times New Roman"/>
                <w:color w:val="000000"/>
                <w:sz w:val="20"/>
                <w:szCs w:val="20"/>
              </w:rPr>
            </w:pPr>
          </w:p>
        </w:tc>
        <w:tc>
          <w:tcPr>
            <w:tcW w:w="4541" w:type="dxa"/>
            <w:gridSpan w:val="3"/>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经营主体满意度</w:t>
            </w:r>
          </w:p>
        </w:tc>
        <w:tc>
          <w:tcPr>
            <w:tcW w:w="169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val="0"/>
              <w:kinsoku/>
              <w:wordWrap/>
              <w:overflowPunct/>
              <w:topLinePunct w:val="0"/>
              <w:autoSpaceDE/>
              <w:autoSpaceDN/>
              <w:bidi w:val="0"/>
              <w:adjustRightInd/>
              <w:snapToGrid/>
              <w:spacing w:line="280" w:lineRule="exact"/>
              <w:jc w:val="left"/>
              <w:textAlignment w:val="center"/>
              <w:rPr>
                <w:rFonts w:hint="default" w:ascii="Times New Roman" w:hAnsi="Times New Roman" w:eastAsia="方正仿宋_GBK" w:cs="Times New Roman"/>
                <w:color w:val="000000"/>
                <w:sz w:val="20"/>
                <w:szCs w:val="20"/>
              </w:rPr>
            </w:pPr>
            <w:r>
              <w:rPr>
                <w:rFonts w:hint="default" w:ascii="Times New Roman" w:hAnsi="Times New Roman" w:eastAsia="方正仿宋_GBK" w:cs="Times New Roman"/>
                <w:color w:val="000000"/>
                <w:kern w:val="0"/>
                <w:sz w:val="20"/>
                <w:szCs w:val="20"/>
                <w:lang w:bidi="ar"/>
              </w:rPr>
              <w:t>≥100%</w:t>
            </w:r>
          </w:p>
        </w:tc>
      </w:tr>
    </w:tbl>
    <w:p>
      <w:pPr>
        <w:rPr>
          <w:rFonts w:hint="default" w:ascii="Times New Roman" w:hAnsi="Times New Roman" w:cs="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19558E"/>
    <w:rsid w:val="005C0C3B"/>
    <w:rsid w:val="006B1E1B"/>
    <w:rsid w:val="006E0BE3"/>
    <w:rsid w:val="008F6D30"/>
    <w:rsid w:val="00943BE0"/>
    <w:rsid w:val="00C53CED"/>
    <w:rsid w:val="00E9015B"/>
    <w:rsid w:val="00F6549C"/>
    <w:rsid w:val="01124062"/>
    <w:rsid w:val="01187C49"/>
    <w:rsid w:val="01436259"/>
    <w:rsid w:val="01464E57"/>
    <w:rsid w:val="01572A2B"/>
    <w:rsid w:val="01844790"/>
    <w:rsid w:val="01A010CE"/>
    <w:rsid w:val="01B10363"/>
    <w:rsid w:val="01C06B5D"/>
    <w:rsid w:val="01C474FC"/>
    <w:rsid w:val="01D16739"/>
    <w:rsid w:val="021B1360"/>
    <w:rsid w:val="026A4A72"/>
    <w:rsid w:val="02A54DA5"/>
    <w:rsid w:val="02A94355"/>
    <w:rsid w:val="02C43BA4"/>
    <w:rsid w:val="02EC1072"/>
    <w:rsid w:val="02FD3517"/>
    <w:rsid w:val="032E05B2"/>
    <w:rsid w:val="03430363"/>
    <w:rsid w:val="037E2AB9"/>
    <w:rsid w:val="039B121A"/>
    <w:rsid w:val="03A91D64"/>
    <w:rsid w:val="03E47F39"/>
    <w:rsid w:val="03EB4D6D"/>
    <w:rsid w:val="03FA1228"/>
    <w:rsid w:val="0437520F"/>
    <w:rsid w:val="043A7D88"/>
    <w:rsid w:val="0440434C"/>
    <w:rsid w:val="045D0E7D"/>
    <w:rsid w:val="046D3DDD"/>
    <w:rsid w:val="047B1249"/>
    <w:rsid w:val="04853CB6"/>
    <w:rsid w:val="048D098D"/>
    <w:rsid w:val="04962D4F"/>
    <w:rsid w:val="04CE2FAD"/>
    <w:rsid w:val="04E148D2"/>
    <w:rsid w:val="04F906DF"/>
    <w:rsid w:val="04FD0B24"/>
    <w:rsid w:val="0503115C"/>
    <w:rsid w:val="051963C7"/>
    <w:rsid w:val="052D256F"/>
    <w:rsid w:val="052F0A04"/>
    <w:rsid w:val="05813B46"/>
    <w:rsid w:val="05903537"/>
    <w:rsid w:val="05C474A5"/>
    <w:rsid w:val="05CF549E"/>
    <w:rsid w:val="05E50802"/>
    <w:rsid w:val="05E52536"/>
    <w:rsid w:val="05ED0917"/>
    <w:rsid w:val="05F17578"/>
    <w:rsid w:val="05FE4C10"/>
    <w:rsid w:val="06164205"/>
    <w:rsid w:val="06353DDA"/>
    <w:rsid w:val="064165CC"/>
    <w:rsid w:val="06457A58"/>
    <w:rsid w:val="065E3445"/>
    <w:rsid w:val="068160FC"/>
    <w:rsid w:val="0694002E"/>
    <w:rsid w:val="06AD0482"/>
    <w:rsid w:val="06B85238"/>
    <w:rsid w:val="06D72EE0"/>
    <w:rsid w:val="06E4599F"/>
    <w:rsid w:val="06EB45E0"/>
    <w:rsid w:val="07044F5B"/>
    <w:rsid w:val="073F31D2"/>
    <w:rsid w:val="07765B68"/>
    <w:rsid w:val="07861D05"/>
    <w:rsid w:val="07884DA3"/>
    <w:rsid w:val="078B4703"/>
    <w:rsid w:val="07A53088"/>
    <w:rsid w:val="07AD0F21"/>
    <w:rsid w:val="07BE54AD"/>
    <w:rsid w:val="07E9337A"/>
    <w:rsid w:val="07F41742"/>
    <w:rsid w:val="07FF0A4C"/>
    <w:rsid w:val="081D7D5A"/>
    <w:rsid w:val="088F259D"/>
    <w:rsid w:val="089A732B"/>
    <w:rsid w:val="08CC430E"/>
    <w:rsid w:val="08E17808"/>
    <w:rsid w:val="091D5FB6"/>
    <w:rsid w:val="09412BFB"/>
    <w:rsid w:val="095A4333"/>
    <w:rsid w:val="095D0E17"/>
    <w:rsid w:val="098419ED"/>
    <w:rsid w:val="09891F96"/>
    <w:rsid w:val="09BE0E34"/>
    <w:rsid w:val="09CA6B8C"/>
    <w:rsid w:val="09D24E56"/>
    <w:rsid w:val="09EE24D4"/>
    <w:rsid w:val="0A185856"/>
    <w:rsid w:val="0A207B83"/>
    <w:rsid w:val="0A245051"/>
    <w:rsid w:val="0A2E4E01"/>
    <w:rsid w:val="0A6E23D0"/>
    <w:rsid w:val="0A9A2CD8"/>
    <w:rsid w:val="0AA12402"/>
    <w:rsid w:val="0AA86DB6"/>
    <w:rsid w:val="0AAC2BFD"/>
    <w:rsid w:val="0AC0322D"/>
    <w:rsid w:val="0AC76658"/>
    <w:rsid w:val="0B0A2757"/>
    <w:rsid w:val="0B0E3ADA"/>
    <w:rsid w:val="0B1C7D51"/>
    <w:rsid w:val="0B931A5F"/>
    <w:rsid w:val="0BA75494"/>
    <w:rsid w:val="0BD56073"/>
    <w:rsid w:val="0BD92BA3"/>
    <w:rsid w:val="0BDC311A"/>
    <w:rsid w:val="0BF20FEF"/>
    <w:rsid w:val="0C4801D4"/>
    <w:rsid w:val="0C6932DE"/>
    <w:rsid w:val="0C8D7DA3"/>
    <w:rsid w:val="0C963393"/>
    <w:rsid w:val="0CC7003F"/>
    <w:rsid w:val="0CDB0C78"/>
    <w:rsid w:val="0CE13209"/>
    <w:rsid w:val="0CF43455"/>
    <w:rsid w:val="0D222C15"/>
    <w:rsid w:val="0D247098"/>
    <w:rsid w:val="0D281FB5"/>
    <w:rsid w:val="0D940DFA"/>
    <w:rsid w:val="0DB50156"/>
    <w:rsid w:val="0DBC50E4"/>
    <w:rsid w:val="0DBF471D"/>
    <w:rsid w:val="0DEA2993"/>
    <w:rsid w:val="0DFD708B"/>
    <w:rsid w:val="0E181772"/>
    <w:rsid w:val="0E4A1D92"/>
    <w:rsid w:val="0E735A34"/>
    <w:rsid w:val="0E7508AC"/>
    <w:rsid w:val="0E947370"/>
    <w:rsid w:val="0EA704C7"/>
    <w:rsid w:val="0EAD4B93"/>
    <w:rsid w:val="0EC24B5C"/>
    <w:rsid w:val="0ECD568F"/>
    <w:rsid w:val="0ED2154C"/>
    <w:rsid w:val="0EF518C0"/>
    <w:rsid w:val="0EFF2800"/>
    <w:rsid w:val="0F21222F"/>
    <w:rsid w:val="0F533E87"/>
    <w:rsid w:val="0F56415E"/>
    <w:rsid w:val="0F5D2792"/>
    <w:rsid w:val="0F641494"/>
    <w:rsid w:val="0F7F70B3"/>
    <w:rsid w:val="0F8C7B81"/>
    <w:rsid w:val="0F9320B2"/>
    <w:rsid w:val="0FB9672D"/>
    <w:rsid w:val="0FD24A56"/>
    <w:rsid w:val="0FD749B5"/>
    <w:rsid w:val="0FDB7CC0"/>
    <w:rsid w:val="0FF20CB7"/>
    <w:rsid w:val="0FFA7D51"/>
    <w:rsid w:val="0FFC7E6F"/>
    <w:rsid w:val="10050D66"/>
    <w:rsid w:val="100801CB"/>
    <w:rsid w:val="101E5BEB"/>
    <w:rsid w:val="10355B4F"/>
    <w:rsid w:val="1055706A"/>
    <w:rsid w:val="108062FC"/>
    <w:rsid w:val="108849C0"/>
    <w:rsid w:val="10920C81"/>
    <w:rsid w:val="10B2589A"/>
    <w:rsid w:val="10DC56BA"/>
    <w:rsid w:val="10EF71CA"/>
    <w:rsid w:val="11032295"/>
    <w:rsid w:val="11096BA9"/>
    <w:rsid w:val="11147FE5"/>
    <w:rsid w:val="113E085E"/>
    <w:rsid w:val="11BA6403"/>
    <w:rsid w:val="11BD05A3"/>
    <w:rsid w:val="11BE1D0C"/>
    <w:rsid w:val="11D73181"/>
    <w:rsid w:val="11DA4A2A"/>
    <w:rsid w:val="11E24C61"/>
    <w:rsid w:val="120971EC"/>
    <w:rsid w:val="127578C8"/>
    <w:rsid w:val="1278759C"/>
    <w:rsid w:val="12870BCD"/>
    <w:rsid w:val="129E59BF"/>
    <w:rsid w:val="12A51C87"/>
    <w:rsid w:val="12AE295C"/>
    <w:rsid w:val="12B875B9"/>
    <w:rsid w:val="13171B3B"/>
    <w:rsid w:val="13185FDF"/>
    <w:rsid w:val="131F20EE"/>
    <w:rsid w:val="132D6AF1"/>
    <w:rsid w:val="132E43BA"/>
    <w:rsid w:val="13794B9D"/>
    <w:rsid w:val="13992AE4"/>
    <w:rsid w:val="13CA4E8C"/>
    <w:rsid w:val="13F402B0"/>
    <w:rsid w:val="13F436BF"/>
    <w:rsid w:val="14024F8A"/>
    <w:rsid w:val="141D7947"/>
    <w:rsid w:val="142A0360"/>
    <w:rsid w:val="143A3AF4"/>
    <w:rsid w:val="143C1E54"/>
    <w:rsid w:val="144D3820"/>
    <w:rsid w:val="14664EC3"/>
    <w:rsid w:val="146B79CA"/>
    <w:rsid w:val="14920AEC"/>
    <w:rsid w:val="14A0332A"/>
    <w:rsid w:val="14AF3FA9"/>
    <w:rsid w:val="14AF7369"/>
    <w:rsid w:val="14B60242"/>
    <w:rsid w:val="14E225AB"/>
    <w:rsid w:val="151179AD"/>
    <w:rsid w:val="15145A17"/>
    <w:rsid w:val="151B4FDD"/>
    <w:rsid w:val="1589391A"/>
    <w:rsid w:val="158B390B"/>
    <w:rsid w:val="158E2256"/>
    <w:rsid w:val="15944200"/>
    <w:rsid w:val="15CD568B"/>
    <w:rsid w:val="15D126ED"/>
    <w:rsid w:val="15D648EE"/>
    <w:rsid w:val="162A1DDC"/>
    <w:rsid w:val="16321F41"/>
    <w:rsid w:val="163D7E4E"/>
    <w:rsid w:val="167B5EA9"/>
    <w:rsid w:val="168A3173"/>
    <w:rsid w:val="169E6C21"/>
    <w:rsid w:val="16AF3380"/>
    <w:rsid w:val="16DF7FB0"/>
    <w:rsid w:val="16EE5D65"/>
    <w:rsid w:val="17155DF4"/>
    <w:rsid w:val="172E701C"/>
    <w:rsid w:val="1748770E"/>
    <w:rsid w:val="17496D17"/>
    <w:rsid w:val="17F051A1"/>
    <w:rsid w:val="17FE2D1A"/>
    <w:rsid w:val="182369BB"/>
    <w:rsid w:val="18474B27"/>
    <w:rsid w:val="18680890"/>
    <w:rsid w:val="18694BC0"/>
    <w:rsid w:val="1884377C"/>
    <w:rsid w:val="18A873E6"/>
    <w:rsid w:val="18DD0EF1"/>
    <w:rsid w:val="18F21403"/>
    <w:rsid w:val="19206ABD"/>
    <w:rsid w:val="193F3659"/>
    <w:rsid w:val="194537B3"/>
    <w:rsid w:val="194C3453"/>
    <w:rsid w:val="19743161"/>
    <w:rsid w:val="199368C0"/>
    <w:rsid w:val="199E1100"/>
    <w:rsid w:val="19A17E15"/>
    <w:rsid w:val="19A34E8B"/>
    <w:rsid w:val="19AF260E"/>
    <w:rsid w:val="19EB79ED"/>
    <w:rsid w:val="19F2534D"/>
    <w:rsid w:val="1A032604"/>
    <w:rsid w:val="1A1F56CA"/>
    <w:rsid w:val="1A2F36B0"/>
    <w:rsid w:val="1A476AE6"/>
    <w:rsid w:val="1AA741DD"/>
    <w:rsid w:val="1AC31A31"/>
    <w:rsid w:val="1B0B7E71"/>
    <w:rsid w:val="1B437D95"/>
    <w:rsid w:val="1B467A1B"/>
    <w:rsid w:val="1B4E18AB"/>
    <w:rsid w:val="1BAC7811"/>
    <w:rsid w:val="1BB83B5D"/>
    <w:rsid w:val="1BE75891"/>
    <w:rsid w:val="1BFE2DD1"/>
    <w:rsid w:val="1C05287C"/>
    <w:rsid w:val="1C056AEE"/>
    <w:rsid w:val="1C177795"/>
    <w:rsid w:val="1C32431D"/>
    <w:rsid w:val="1C813B0B"/>
    <w:rsid w:val="1C983947"/>
    <w:rsid w:val="1C9A6CA5"/>
    <w:rsid w:val="1CA5093E"/>
    <w:rsid w:val="1CA93D77"/>
    <w:rsid w:val="1D1021CB"/>
    <w:rsid w:val="1D1D47FF"/>
    <w:rsid w:val="1DBE62EB"/>
    <w:rsid w:val="1DC04ACD"/>
    <w:rsid w:val="1DDA0EC9"/>
    <w:rsid w:val="1DF649FB"/>
    <w:rsid w:val="1E0917E6"/>
    <w:rsid w:val="1E5D3520"/>
    <w:rsid w:val="1E674EB1"/>
    <w:rsid w:val="1E6E0E88"/>
    <w:rsid w:val="1E861B43"/>
    <w:rsid w:val="1E8D1978"/>
    <w:rsid w:val="1EAA3DA7"/>
    <w:rsid w:val="1EBB4006"/>
    <w:rsid w:val="1EE76242"/>
    <w:rsid w:val="1F0564E3"/>
    <w:rsid w:val="1F0E25AC"/>
    <w:rsid w:val="1F23492D"/>
    <w:rsid w:val="1F7816B5"/>
    <w:rsid w:val="1F8B5B30"/>
    <w:rsid w:val="1F8C5BA3"/>
    <w:rsid w:val="1FEA7A33"/>
    <w:rsid w:val="1FFE2DBB"/>
    <w:rsid w:val="20303036"/>
    <w:rsid w:val="20356125"/>
    <w:rsid w:val="204C7069"/>
    <w:rsid w:val="205F1927"/>
    <w:rsid w:val="206706DC"/>
    <w:rsid w:val="206F3058"/>
    <w:rsid w:val="20721B9A"/>
    <w:rsid w:val="20797C57"/>
    <w:rsid w:val="21291A72"/>
    <w:rsid w:val="21366145"/>
    <w:rsid w:val="21425AB8"/>
    <w:rsid w:val="215E577C"/>
    <w:rsid w:val="21A44295"/>
    <w:rsid w:val="21A907E6"/>
    <w:rsid w:val="21E623B3"/>
    <w:rsid w:val="21EC57B9"/>
    <w:rsid w:val="222231F1"/>
    <w:rsid w:val="22652BFB"/>
    <w:rsid w:val="226B4F9C"/>
    <w:rsid w:val="226C201C"/>
    <w:rsid w:val="229C09D4"/>
    <w:rsid w:val="22D90661"/>
    <w:rsid w:val="22DA10D6"/>
    <w:rsid w:val="22E81435"/>
    <w:rsid w:val="23334E9F"/>
    <w:rsid w:val="235A141F"/>
    <w:rsid w:val="237730E9"/>
    <w:rsid w:val="238C2715"/>
    <w:rsid w:val="23A1162C"/>
    <w:rsid w:val="2436590F"/>
    <w:rsid w:val="245940F9"/>
    <w:rsid w:val="246064FB"/>
    <w:rsid w:val="24634300"/>
    <w:rsid w:val="248754C0"/>
    <w:rsid w:val="24AA3033"/>
    <w:rsid w:val="24C236B1"/>
    <w:rsid w:val="24C3654F"/>
    <w:rsid w:val="24C41E01"/>
    <w:rsid w:val="24DB08FE"/>
    <w:rsid w:val="25055CBB"/>
    <w:rsid w:val="25225349"/>
    <w:rsid w:val="25674634"/>
    <w:rsid w:val="25724264"/>
    <w:rsid w:val="259151DC"/>
    <w:rsid w:val="25994090"/>
    <w:rsid w:val="25A30FB5"/>
    <w:rsid w:val="26180D41"/>
    <w:rsid w:val="26501752"/>
    <w:rsid w:val="2656637E"/>
    <w:rsid w:val="266752E6"/>
    <w:rsid w:val="26764ADD"/>
    <w:rsid w:val="2677335E"/>
    <w:rsid w:val="2689782B"/>
    <w:rsid w:val="268D682E"/>
    <w:rsid w:val="26CF5796"/>
    <w:rsid w:val="27103230"/>
    <w:rsid w:val="273140A5"/>
    <w:rsid w:val="27477138"/>
    <w:rsid w:val="27983245"/>
    <w:rsid w:val="279915E1"/>
    <w:rsid w:val="279D129E"/>
    <w:rsid w:val="27CA582A"/>
    <w:rsid w:val="27DD1549"/>
    <w:rsid w:val="27EB04EF"/>
    <w:rsid w:val="27FF58E9"/>
    <w:rsid w:val="283F4263"/>
    <w:rsid w:val="28622EB1"/>
    <w:rsid w:val="286431BE"/>
    <w:rsid w:val="28656596"/>
    <w:rsid w:val="2876065B"/>
    <w:rsid w:val="28791C09"/>
    <w:rsid w:val="288C036C"/>
    <w:rsid w:val="28A4503C"/>
    <w:rsid w:val="28A65D61"/>
    <w:rsid w:val="28B23380"/>
    <w:rsid w:val="28BA35C5"/>
    <w:rsid w:val="29042210"/>
    <w:rsid w:val="291968EB"/>
    <w:rsid w:val="291E7DC6"/>
    <w:rsid w:val="2979193A"/>
    <w:rsid w:val="298B79A8"/>
    <w:rsid w:val="298D0CDC"/>
    <w:rsid w:val="299D4F40"/>
    <w:rsid w:val="29B131E5"/>
    <w:rsid w:val="29B94D2F"/>
    <w:rsid w:val="29D80784"/>
    <w:rsid w:val="29E22447"/>
    <w:rsid w:val="29F46F80"/>
    <w:rsid w:val="2A225B87"/>
    <w:rsid w:val="2A495595"/>
    <w:rsid w:val="2A4C6785"/>
    <w:rsid w:val="2A662473"/>
    <w:rsid w:val="2A76200F"/>
    <w:rsid w:val="2A7679F9"/>
    <w:rsid w:val="2A851B42"/>
    <w:rsid w:val="2A8A6F86"/>
    <w:rsid w:val="2AA85311"/>
    <w:rsid w:val="2AF7499E"/>
    <w:rsid w:val="2B435CA6"/>
    <w:rsid w:val="2B440FC5"/>
    <w:rsid w:val="2B757475"/>
    <w:rsid w:val="2BB609FB"/>
    <w:rsid w:val="2BC32B4D"/>
    <w:rsid w:val="2BC41837"/>
    <w:rsid w:val="2BCC2074"/>
    <w:rsid w:val="2BCC6AAB"/>
    <w:rsid w:val="2BCD34E3"/>
    <w:rsid w:val="2BDF61E5"/>
    <w:rsid w:val="2BFF77E2"/>
    <w:rsid w:val="2C056302"/>
    <w:rsid w:val="2C1E4F4E"/>
    <w:rsid w:val="2C31110E"/>
    <w:rsid w:val="2C39284C"/>
    <w:rsid w:val="2C4B4B26"/>
    <w:rsid w:val="2C565D48"/>
    <w:rsid w:val="2C6D5B45"/>
    <w:rsid w:val="2C745A90"/>
    <w:rsid w:val="2C804688"/>
    <w:rsid w:val="2C875EC9"/>
    <w:rsid w:val="2C905097"/>
    <w:rsid w:val="2C9F0C24"/>
    <w:rsid w:val="2C9F221B"/>
    <w:rsid w:val="2CC02FE0"/>
    <w:rsid w:val="2CCA03D8"/>
    <w:rsid w:val="2CCC006B"/>
    <w:rsid w:val="2CDD0D07"/>
    <w:rsid w:val="2D0F45EA"/>
    <w:rsid w:val="2D422F94"/>
    <w:rsid w:val="2D4A0E34"/>
    <w:rsid w:val="2D501D4B"/>
    <w:rsid w:val="2D563FAB"/>
    <w:rsid w:val="2D6E448A"/>
    <w:rsid w:val="2E08182A"/>
    <w:rsid w:val="2E516923"/>
    <w:rsid w:val="2E730AEF"/>
    <w:rsid w:val="2EA66B4D"/>
    <w:rsid w:val="2EA8077E"/>
    <w:rsid w:val="2ED13146"/>
    <w:rsid w:val="2ED5153B"/>
    <w:rsid w:val="2ED91F17"/>
    <w:rsid w:val="2EDC550F"/>
    <w:rsid w:val="2EE80BD4"/>
    <w:rsid w:val="2EF6675A"/>
    <w:rsid w:val="2F3B5899"/>
    <w:rsid w:val="2F43156E"/>
    <w:rsid w:val="2F493CCB"/>
    <w:rsid w:val="2F5F313F"/>
    <w:rsid w:val="2F7624BB"/>
    <w:rsid w:val="2F802492"/>
    <w:rsid w:val="2F8D49A6"/>
    <w:rsid w:val="303F713A"/>
    <w:rsid w:val="304E181D"/>
    <w:rsid w:val="304E4107"/>
    <w:rsid w:val="30520E6F"/>
    <w:rsid w:val="3077155E"/>
    <w:rsid w:val="307A317D"/>
    <w:rsid w:val="307D63E5"/>
    <w:rsid w:val="3084658E"/>
    <w:rsid w:val="3087720E"/>
    <w:rsid w:val="309F710D"/>
    <w:rsid w:val="30A074C4"/>
    <w:rsid w:val="30A40F19"/>
    <w:rsid w:val="30AF563E"/>
    <w:rsid w:val="30CA3D61"/>
    <w:rsid w:val="30E17E09"/>
    <w:rsid w:val="30EE6C7C"/>
    <w:rsid w:val="3166279A"/>
    <w:rsid w:val="316E2D91"/>
    <w:rsid w:val="31793373"/>
    <w:rsid w:val="31AE0CAE"/>
    <w:rsid w:val="31B67A3C"/>
    <w:rsid w:val="31B922CF"/>
    <w:rsid w:val="31BF71DC"/>
    <w:rsid w:val="31CB5743"/>
    <w:rsid w:val="31D36EA2"/>
    <w:rsid w:val="31F0690F"/>
    <w:rsid w:val="31F13487"/>
    <w:rsid w:val="31F36906"/>
    <w:rsid w:val="31FD6983"/>
    <w:rsid w:val="323242D7"/>
    <w:rsid w:val="32401DAB"/>
    <w:rsid w:val="325B77EC"/>
    <w:rsid w:val="326834FC"/>
    <w:rsid w:val="326C5516"/>
    <w:rsid w:val="32982FB4"/>
    <w:rsid w:val="32A9173A"/>
    <w:rsid w:val="32CB6A86"/>
    <w:rsid w:val="32D651BD"/>
    <w:rsid w:val="32E80A34"/>
    <w:rsid w:val="32FB011D"/>
    <w:rsid w:val="32FB2166"/>
    <w:rsid w:val="33110869"/>
    <w:rsid w:val="33190E53"/>
    <w:rsid w:val="3336431A"/>
    <w:rsid w:val="3394245A"/>
    <w:rsid w:val="33BA648E"/>
    <w:rsid w:val="33E13CE7"/>
    <w:rsid w:val="34025B58"/>
    <w:rsid w:val="340E4151"/>
    <w:rsid w:val="34150208"/>
    <w:rsid w:val="3421574F"/>
    <w:rsid w:val="348418CD"/>
    <w:rsid w:val="34890C59"/>
    <w:rsid w:val="34A546F4"/>
    <w:rsid w:val="34AB3DC8"/>
    <w:rsid w:val="34AD56B5"/>
    <w:rsid w:val="34CE620A"/>
    <w:rsid w:val="34D65993"/>
    <w:rsid w:val="34EC1112"/>
    <w:rsid w:val="35037739"/>
    <w:rsid w:val="35074C7C"/>
    <w:rsid w:val="3507653E"/>
    <w:rsid w:val="351733C3"/>
    <w:rsid w:val="35201A76"/>
    <w:rsid w:val="35282B46"/>
    <w:rsid w:val="357A7DF1"/>
    <w:rsid w:val="35A0624A"/>
    <w:rsid w:val="35CF765B"/>
    <w:rsid w:val="35E60501"/>
    <w:rsid w:val="35F517A3"/>
    <w:rsid w:val="36363332"/>
    <w:rsid w:val="36373F44"/>
    <w:rsid w:val="363B2187"/>
    <w:rsid w:val="36433313"/>
    <w:rsid w:val="365F518B"/>
    <w:rsid w:val="36691EA1"/>
    <w:rsid w:val="366F0DD2"/>
    <w:rsid w:val="367F566C"/>
    <w:rsid w:val="36BA12DA"/>
    <w:rsid w:val="36C74B5B"/>
    <w:rsid w:val="36F61E80"/>
    <w:rsid w:val="37036297"/>
    <w:rsid w:val="370B7C18"/>
    <w:rsid w:val="371C27C2"/>
    <w:rsid w:val="374E2E94"/>
    <w:rsid w:val="375D7754"/>
    <w:rsid w:val="375F2DFE"/>
    <w:rsid w:val="376E0BAB"/>
    <w:rsid w:val="377E6461"/>
    <w:rsid w:val="37814FA6"/>
    <w:rsid w:val="37B07A8D"/>
    <w:rsid w:val="37E535BB"/>
    <w:rsid w:val="37FC168D"/>
    <w:rsid w:val="38055055"/>
    <w:rsid w:val="380D0DC1"/>
    <w:rsid w:val="382C6AE9"/>
    <w:rsid w:val="383A20A1"/>
    <w:rsid w:val="38421CAC"/>
    <w:rsid w:val="38AB3974"/>
    <w:rsid w:val="38C772BC"/>
    <w:rsid w:val="38CC5F6C"/>
    <w:rsid w:val="38E04556"/>
    <w:rsid w:val="38E903B6"/>
    <w:rsid w:val="38EF65F8"/>
    <w:rsid w:val="38F64071"/>
    <w:rsid w:val="392C139A"/>
    <w:rsid w:val="39651E14"/>
    <w:rsid w:val="397338B2"/>
    <w:rsid w:val="39755479"/>
    <w:rsid w:val="39847AA7"/>
    <w:rsid w:val="39B006C8"/>
    <w:rsid w:val="39BF76AB"/>
    <w:rsid w:val="39C37367"/>
    <w:rsid w:val="39CD0D30"/>
    <w:rsid w:val="39DC458B"/>
    <w:rsid w:val="39FB3EC4"/>
    <w:rsid w:val="39FE36B1"/>
    <w:rsid w:val="3A091598"/>
    <w:rsid w:val="3A225FF6"/>
    <w:rsid w:val="3A255B1C"/>
    <w:rsid w:val="3A547C10"/>
    <w:rsid w:val="3A610D9D"/>
    <w:rsid w:val="3A7C0C98"/>
    <w:rsid w:val="3A9E50B7"/>
    <w:rsid w:val="3AA37487"/>
    <w:rsid w:val="3AE35CE1"/>
    <w:rsid w:val="3AFB1CC6"/>
    <w:rsid w:val="3B4A47C4"/>
    <w:rsid w:val="3B8245C5"/>
    <w:rsid w:val="3B8F2B6D"/>
    <w:rsid w:val="3B9F3864"/>
    <w:rsid w:val="3BC91D86"/>
    <w:rsid w:val="3BD201B1"/>
    <w:rsid w:val="3BE016E4"/>
    <w:rsid w:val="3BE6074B"/>
    <w:rsid w:val="3C2F2AE8"/>
    <w:rsid w:val="3C456A5A"/>
    <w:rsid w:val="3C4B11DD"/>
    <w:rsid w:val="3C5235DC"/>
    <w:rsid w:val="3C614754"/>
    <w:rsid w:val="3D0D1E6F"/>
    <w:rsid w:val="3D312875"/>
    <w:rsid w:val="3D3244C7"/>
    <w:rsid w:val="3D342ACA"/>
    <w:rsid w:val="3D4F5A64"/>
    <w:rsid w:val="3D616DF6"/>
    <w:rsid w:val="3DF406E1"/>
    <w:rsid w:val="3DF92D91"/>
    <w:rsid w:val="3E0D27DA"/>
    <w:rsid w:val="3E311BA2"/>
    <w:rsid w:val="3E4432D2"/>
    <w:rsid w:val="3E5507CF"/>
    <w:rsid w:val="3E7F0B90"/>
    <w:rsid w:val="3EA42CF3"/>
    <w:rsid w:val="3ED92EFB"/>
    <w:rsid w:val="3EEC750A"/>
    <w:rsid w:val="3EFC3D7C"/>
    <w:rsid w:val="3F1539DE"/>
    <w:rsid w:val="3F2A05EF"/>
    <w:rsid w:val="3F3C3247"/>
    <w:rsid w:val="3F53515E"/>
    <w:rsid w:val="3F6C44C4"/>
    <w:rsid w:val="3F7162D3"/>
    <w:rsid w:val="3F750E2C"/>
    <w:rsid w:val="3F762BB7"/>
    <w:rsid w:val="3F9242CB"/>
    <w:rsid w:val="3FCC01EF"/>
    <w:rsid w:val="3FD50D8D"/>
    <w:rsid w:val="3FE516C5"/>
    <w:rsid w:val="3FE74049"/>
    <w:rsid w:val="40015A44"/>
    <w:rsid w:val="4008391E"/>
    <w:rsid w:val="400C275B"/>
    <w:rsid w:val="40432FB3"/>
    <w:rsid w:val="404C078D"/>
    <w:rsid w:val="405C6600"/>
    <w:rsid w:val="40644C01"/>
    <w:rsid w:val="406B3A14"/>
    <w:rsid w:val="40731DD5"/>
    <w:rsid w:val="407F38F8"/>
    <w:rsid w:val="408D11D6"/>
    <w:rsid w:val="4094482E"/>
    <w:rsid w:val="40A206C0"/>
    <w:rsid w:val="40B91A0C"/>
    <w:rsid w:val="40BF4FC0"/>
    <w:rsid w:val="40D276EF"/>
    <w:rsid w:val="40F02437"/>
    <w:rsid w:val="413C4D5E"/>
    <w:rsid w:val="414C34A2"/>
    <w:rsid w:val="414C43CE"/>
    <w:rsid w:val="416C50D4"/>
    <w:rsid w:val="41B042EE"/>
    <w:rsid w:val="41D00B46"/>
    <w:rsid w:val="41D127BC"/>
    <w:rsid w:val="42064AEF"/>
    <w:rsid w:val="421674E4"/>
    <w:rsid w:val="42317050"/>
    <w:rsid w:val="423A7849"/>
    <w:rsid w:val="423E127E"/>
    <w:rsid w:val="425B00E8"/>
    <w:rsid w:val="42666DA1"/>
    <w:rsid w:val="42762B8C"/>
    <w:rsid w:val="428056F3"/>
    <w:rsid w:val="428A0A49"/>
    <w:rsid w:val="428A78CD"/>
    <w:rsid w:val="42903306"/>
    <w:rsid w:val="42C279AD"/>
    <w:rsid w:val="42D51B6B"/>
    <w:rsid w:val="42DD5B4D"/>
    <w:rsid w:val="42E76667"/>
    <w:rsid w:val="43045BD9"/>
    <w:rsid w:val="430A7C51"/>
    <w:rsid w:val="43210E62"/>
    <w:rsid w:val="4344416E"/>
    <w:rsid w:val="43595524"/>
    <w:rsid w:val="436F1E72"/>
    <w:rsid w:val="43817268"/>
    <w:rsid w:val="439E1983"/>
    <w:rsid w:val="43AB46EF"/>
    <w:rsid w:val="43B63328"/>
    <w:rsid w:val="43C9529D"/>
    <w:rsid w:val="43DC39F2"/>
    <w:rsid w:val="43EB02CA"/>
    <w:rsid w:val="44132C1D"/>
    <w:rsid w:val="4434614F"/>
    <w:rsid w:val="44356CB6"/>
    <w:rsid w:val="4437347B"/>
    <w:rsid w:val="445A387E"/>
    <w:rsid w:val="448C543E"/>
    <w:rsid w:val="44990828"/>
    <w:rsid w:val="44D321E8"/>
    <w:rsid w:val="44EB2DC6"/>
    <w:rsid w:val="451E4A71"/>
    <w:rsid w:val="45655CA5"/>
    <w:rsid w:val="45CC1E70"/>
    <w:rsid w:val="45CD0097"/>
    <w:rsid w:val="45DA622B"/>
    <w:rsid w:val="45E85152"/>
    <w:rsid w:val="45F50E40"/>
    <w:rsid w:val="45FC20B1"/>
    <w:rsid w:val="45FD59C7"/>
    <w:rsid w:val="461F64A5"/>
    <w:rsid w:val="46246BAB"/>
    <w:rsid w:val="462D57FD"/>
    <w:rsid w:val="46526E9B"/>
    <w:rsid w:val="466867C1"/>
    <w:rsid w:val="467616C9"/>
    <w:rsid w:val="468036B3"/>
    <w:rsid w:val="469408CD"/>
    <w:rsid w:val="469B4ED2"/>
    <w:rsid w:val="46C4418A"/>
    <w:rsid w:val="46C47766"/>
    <w:rsid w:val="46D87BA6"/>
    <w:rsid w:val="46D979A9"/>
    <w:rsid w:val="46EF5DFF"/>
    <w:rsid w:val="46F121DB"/>
    <w:rsid w:val="46FB5AF6"/>
    <w:rsid w:val="47383A94"/>
    <w:rsid w:val="473F51D1"/>
    <w:rsid w:val="47626100"/>
    <w:rsid w:val="477947BB"/>
    <w:rsid w:val="47BD3222"/>
    <w:rsid w:val="47E72211"/>
    <w:rsid w:val="47F039EA"/>
    <w:rsid w:val="483B08D6"/>
    <w:rsid w:val="483D5951"/>
    <w:rsid w:val="484307C5"/>
    <w:rsid w:val="484937A1"/>
    <w:rsid w:val="4852368C"/>
    <w:rsid w:val="485435A3"/>
    <w:rsid w:val="485F031E"/>
    <w:rsid w:val="486374B5"/>
    <w:rsid w:val="487F6357"/>
    <w:rsid w:val="48B44469"/>
    <w:rsid w:val="48E027EE"/>
    <w:rsid w:val="48FC4B0B"/>
    <w:rsid w:val="490327C3"/>
    <w:rsid w:val="490F23F1"/>
    <w:rsid w:val="49332843"/>
    <w:rsid w:val="493872F2"/>
    <w:rsid w:val="494C7E7F"/>
    <w:rsid w:val="49593C1E"/>
    <w:rsid w:val="49593FE7"/>
    <w:rsid w:val="49727F1D"/>
    <w:rsid w:val="49772B3B"/>
    <w:rsid w:val="499A168D"/>
    <w:rsid w:val="49D07DFF"/>
    <w:rsid w:val="4A1237C3"/>
    <w:rsid w:val="4A130826"/>
    <w:rsid w:val="4A286567"/>
    <w:rsid w:val="4A2E62AB"/>
    <w:rsid w:val="4A674193"/>
    <w:rsid w:val="4A780C7F"/>
    <w:rsid w:val="4AAF5C04"/>
    <w:rsid w:val="4AD02334"/>
    <w:rsid w:val="4AE4036D"/>
    <w:rsid w:val="4AF93955"/>
    <w:rsid w:val="4B1D51DF"/>
    <w:rsid w:val="4B371CD9"/>
    <w:rsid w:val="4B384663"/>
    <w:rsid w:val="4B464EB6"/>
    <w:rsid w:val="4B4F72E9"/>
    <w:rsid w:val="4B542C9B"/>
    <w:rsid w:val="4B5759CD"/>
    <w:rsid w:val="4B627E33"/>
    <w:rsid w:val="4B9150DE"/>
    <w:rsid w:val="4BB2242C"/>
    <w:rsid w:val="4BC25435"/>
    <w:rsid w:val="4BCD3D13"/>
    <w:rsid w:val="4BD36DE0"/>
    <w:rsid w:val="4C000E81"/>
    <w:rsid w:val="4C090FE4"/>
    <w:rsid w:val="4C0D3B34"/>
    <w:rsid w:val="4C26726B"/>
    <w:rsid w:val="4C3806DB"/>
    <w:rsid w:val="4C4503B2"/>
    <w:rsid w:val="4C800A56"/>
    <w:rsid w:val="4CA50F91"/>
    <w:rsid w:val="4CD85235"/>
    <w:rsid w:val="4CE039A1"/>
    <w:rsid w:val="4D3E3F10"/>
    <w:rsid w:val="4D421956"/>
    <w:rsid w:val="4D4505C0"/>
    <w:rsid w:val="4D5634AC"/>
    <w:rsid w:val="4D7814E7"/>
    <w:rsid w:val="4D7841AB"/>
    <w:rsid w:val="4D901FB6"/>
    <w:rsid w:val="4DB349BC"/>
    <w:rsid w:val="4DCA3756"/>
    <w:rsid w:val="4DDA57D2"/>
    <w:rsid w:val="4DF55EDA"/>
    <w:rsid w:val="4E045165"/>
    <w:rsid w:val="4E286BB3"/>
    <w:rsid w:val="4E6549ED"/>
    <w:rsid w:val="4E9E136F"/>
    <w:rsid w:val="4EB55DA5"/>
    <w:rsid w:val="4EB831DD"/>
    <w:rsid w:val="4EC852D8"/>
    <w:rsid w:val="4EDE2788"/>
    <w:rsid w:val="4F107FE1"/>
    <w:rsid w:val="4F224BC5"/>
    <w:rsid w:val="4F2423DC"/>
    <w:rsid w:val="4F4F4D58"/>
    <w:rsid w:val="4FA87175"/>
    <w:rsid w:val="4FF677C5"/>
    <w:rsid w:val="50015CF7"/>
    <w:rsid w:val="50041AE2"/>
    <w:rsid w:val="500D305C"/>
    <w:rsid w:val="503330AD"/>
    <w:rsid w:val="503B743D"/>
    <w:rsid w:val="506C3789"/>
    <w:rsid w:val="50C3185D"/>
    <w:rsid w:val="50C90A27"/>
    <w:rsid w:val="50EF2797"/>
    <w:rsid w:val="510651D8"/>
    <w:rsid w:val="512118D8"/>
    <w:rsid w:val="51297760"/>
    <w:rsid w:val="513032D6"/>
    <w:rsid w:val="513F3811"/>
    <w:rsid w:val="51AC7072"/>
    <w:rsid w:val="51B547E7"/>
    <w:rsid w:val="52056276"/>
    <w:rsid w:val="5209569D"/>
    <w:rsid w:val="52183508"/>
    <w:rsid w:val="52200966"/>
    <w:rsid w:val="522F2195"/>
    <w:rsid w:val="52342554"/>
    <w:rsid w:val="525847DB"/>
    <w:rsid w:val="52B350B9"/>
    <w:rsid w:val="52DC1965"/>
    <w:rsid w:val="52F240D4"/>
    <w:rsid w:val="53033E7B"/>
    <w:rsid w:val="530D67C4"/>
    <w:rsid w:val="534648B7"/>
    <w:rsid w:val="53552C42"/>
    <w:rsid w:val="535B2677"/>
    <w:rsid w:val="53631FCC"/>
    <w:rsid w:val="53636A8F"/>
    <w:rsid w:val="53967DC8"/>
    <w:rsid w:val="543F5AC2"/>
    <w:rsid w:val="54B03B5C"/>
    <w:rsid w:val="54BF4628"/>
    <w:rsid w:val="54C53CA8"/>
    <w:rsid w:val="54E94CA8"/>
    <w:rsid w:val="54F25414"/>
    <w:rsid w:val="55105327"/>
    <w:rsid w:val="55204733"/>
    <w:rsid w:val="55430F68"/>
    <w:rsid w:val="555E10F2"/>
    <w:rsid w:val="557B4F4A"/>
    <w:rsid w:val="55852953"/>
    <w:rsid w:val="5598667C"/>
    <w:rsid w:val="55BB7831"/>
    <w:rsid w:val="55CD2E57"/>
    <w:rsid w:val="55E33558"/>
    <w:rsid w:val="56066DFA"/>
    <w:rsid w:val="565C6D62"/>
    <w:rsid w:val="56610F4B"/>
    <w:rsid w:val="56C56F4D"/>
    <w:rsid w:val="56D0614B"/>
    <w:rsid w:val="56E10DAA"/>
    <w:rsid w:val="56F11946"/>
    <w:rsid w:val="56F2117D"/>
    <w:rsid w:val="56FD25C4"/>
    <w:rsid w:val="57136F24"/>
    <w:rsid w:val="57164895"/>
    <w:rsid w:val="57225237"/>
    <w:rsid w:val="57353FE9"/>
    <w:rsid w:val="57456207"/>
    <w:rsid w:val="5796713A"/>
    <w:rsid w:val="57BD54B4"/>
    <w:rsid w:val="57D14A22"/>
    <w:rsid w:val="580A54AE"/>
    <w:rsid w:val="584771DF"/>
    <w:rsid w:val="588051AE"/>
    <w:rsid w:val="5886736D"/>
    <w:rsid w:val="58B2597A"/>
    <w:rsid w:val="58B62075"/>
    <w:rsid w:val="58CC0AE6"/>
    <w:rsid w:val="58DA1DF6"/>
    <w:rsid w:val="58EF72F5"/>
    <w:rsid w:val="58F33971"/>
    <w:rsid w:val="59110EE8"/>
    <w:rsid w:val="593767B6"/>
    <w:rsid w:val="59690537"/>
    <w:rsid w:val="59907C68"/>
    <w:rsid w:val="59B03D6F"/>
    <w:rsid w:val="59D221CB"/>
    <w:rsid w:val="59D540E5"/>
    <w:rsid w:val="59E865A9"/>
    <w:rsid w:val="5A3B4F61"/>
    <w:rsid w:val="5A794BA7"/>
    <w:rsid w:val="5A9441EF"/>
    <w:rsid w:val="5A9C64D3"/>
    <w:rsid w:val="5AAC5D1F"/>
    <w:rsid w:val="5ACB3540"/>
    <w:rsid w:val="5B1E4EEB"/>
    <w:rsid w:val="5B2F287E"/>
    <w:rsid w:val="5B534F73"/>
    <w:rsid w:val="5B605474"/>
    <w:rsid w:val="5B885B69"/>
    <w:rsid w:val="5B9A3567"/>
    <w:rsid w:val="5BA76BEB"/>
    <w:rsid w:val="5BB12007"/>
    <w:rsid w:val="5BBA54B8"/>
    <w:rsid w:val="5BC24865"/>
    <w:rsid w:val="5BE81485"/>
    <w:rsid w:val="5C033650"/>
    <w:rsid w:val="5C1C10AE"/>
    <w:rsid w:val="5C230879"/>
    <w:rsid w:val="5C5F0470"/>
    <w:rsid w:val="5CA70C2E"/>
    <w:rsid w:val="5CD75C9C"/>
    <w:rsid w:val="5CE23452"/>
    <w:rsid w:val="5CFA7D15"/>
    <w:rsid w:val="5D183B97"/>
    <w:rsid w:val="5D680BA5"/>
    <w:rsid w:val="5D6A6E30"/>
    <w:rsid w:val="5DB62D19"/>
    <w:rsid w:val="5DB77F87"/>
    <w:rsid w:val="5DD92650"/>
    <w:rsid w:val="5DDA38C6"/>
    <w:rsid w:val="5DDE2DC0"/>
    <w:rsid w:val="5DF0599E"/>
    <w:rsid w:val="5DF66077"/>
    <w:rsid w:val="5DF8313D"/>
    <w:rsid w:val="5E0C1F3E"/>
    <w:rsid w:val="5E2A5D73"/>
    <w:rsid w:val="5E3C28E2"/>
    <w:rsid w:val="5E3E6BBA"/>
    <w:rsid w:val="5E427909"/>
    <w:rsid w:val="5E8746B6"/>
    <w:rsid w:val="5EB236E7"/>
    <w:rsid w:val="5EED0DBC"/>
    <w:rsid w:val="5F0B3971"/>
    <w:rsid w:val="5F22565C"/>
    <w:rsid w:val="5F3F6E99"/>
    <w:rsid w:val="5F550A84"/>
    <w:rsid w:val="5FA814B7"/>
    <w:rsid w:val="5FAB3EE8"/>
    <w:rsid w:val="5FC95A1D"/>
    <w:rsid w:val="5FE74F38"/>
    <w:rsid w:val="5FF320AE"/>
    <w:rsid w:val="60061B74"/>
    <w:rsid w:val="60084CDC"/>
    <w:rsid w:val="60201C21"/>
    <w:rsid w:val="6029606C"/>
    <w:rsid w:val="60353868"/>
    <w:rsid w:val="60473043"/>
    <w:rsid w:val="604B4E66"/>
    <w:rsid w:val="607840A8"/>
    <w:rsid w:val="60B91EEF"/>
    <w:rsid w:val="60BF2E10"/>
    <w:rsid w:val="60C36D78"/>
    <w:rsid w:val="60C82BB2"/>
    <w:rsid w:val="60E10EBB"/>
    <w:rsid w:val="60FF7375"/>
    <w:rsid w:val="61267C36"/>
    <w:rsid w:val="615A05F0"/>
    <w:rsid w:val="616B58E6"/>
    <w:rsid w:val="618A0800"/>
    <w:rsid w:val="61A94FFF"/>
    <w:rsid w:val="61B2439A"/>
    <w:rsid w:val="61E9701C"/>
    <w:rsid w:val="62014620"/>
    <w:rsid w:val="6206689B"/>
    <w:rsid w:val="62196A06"/>
    <w:rsid w:val="623460D2"/>
    <w:rsid w:val="62363B70"/>
    <w:rsid w:val="623C692D"/>
    <w:rsid w:val="623E6923"/>
    <w:rsid w:val="62513BA5"/>
    <w:rsid w:val="625F0402"/>
    <w:rsid w:val="626B5A2C"/>
    <w:rsid w:val="627058F7"/>
    <w:rsid w:val="628D33C4"/>
    <w:rsid w:val="6292195C"/>
    <w:rsid w:val="62A617EA"/>
    <w:rsid w:val="62C538E8"/>
    <w:rsid w:val="62D46EE6"/>
    <w:rsid w:val="62DC503E"/>
    <w:rsid w:val="63124AD4"/>
    <w:rsid w:val="633C71D3"/>
    <w:rsid w:val="633E4B5F"/>
    <w:rsid w:val="634E5611"/>
    <w:rsid w:val="637C6E58"/>
    <w:rsid w:val="639B1708"/>
    <w:rsid w:val="63B40016"/>
    <w:rsid w:val="63E53C05"/>
    <w:rsid w:val="63ED06E7"/>
    <w:rsid w:val="63FA2A13"/>
    <w:rsid w:val="640201DB"/>
    <w:rsid w:val="64337DCC"/>
    <w:rsid w:val="64415826"/>
    <w:rsid w:val="64464C89"/>
    <w:rsid w:val="64495937"/>
    <w:rsid w:val="645700A2"/>
    <w:rsid w:val="64654347"/>
    <w:rsid w:val="64891E9F"/>
    <w:rsid w:val="649D3533"/>
    <w:rsid w:val="64A14BA3"/>
    <w:rsid w:val="64A5156B"/>
    <w:rsid w:val="64A96CC2"/>
    <w:rsid w:val="64B9108F"/>
    <w:rsid w:val="64C92B79"/>
    <w:rsid w:val="64CF041A"/>
    <w:rsid w:val="64DB119F"/>
    <w:rsid w:val="650E5B3E"/>
    <w:rsid w:val="651C09D6"/>
    <w:rsid w:val="654252F7"/>
    <w:rsid w:val="654654C0"/>
    <w:rsid w:val="65535F36"/>
    <w:rsid w:val="6566264B"/>
    <w:rsid w:val="65677B3B"/>
    <w:rsid w:val="65726222"/>
    <w:rsid w:val="658411B3"/>
    <w:rsid w:val="65D640EA"/>
    <w:rsid w:val="65E40E78"/>
    <w:rsid w:val="65EC5AAB"/>
    <w:rsid w:val="660768B5"/>
    <w:rsid w:val="66494CE3"/>
    <w:rsid w:val="664F6EE1"/>
    <w:rsid w:val="666302F2"/>
    <w:rsid w:val="667E1730"/>
    <w:rsid w:val="6682477C"/>
    <w:rsid w:val="668C552B"/>
    <w:rsid w:val="66904493"/>
    <w:rsid w:val="669111E2"/>
    <w:rsid w:val="6694585D"/>
    <w:rsid w:val="66991E56"/>
    <w:rsid w:val="66BD6528"/>
    <w:rsid w:val="66C12944"/>
    <w:rsid w:val="66C624E0"/>
    <w:rsid w:val="66C75FC8"/>
    <w:rsid w:val="670D15A8"/>
    <w:rsid w:val="67141422"/>
    <w:rsid w:val="672463AB"/>
    <w:rsid w:val="67327E6C"/>
    <w:rsid w:val="6734037B"/>
    <w:rsid w:val="67356206"/>
    <w:rsid w:val="676B6114"/>
    <w:rsid w:val="67720CFE"/>
    <w:rsid w:val="6777347E"/>
    <w:rsid w:val="67837676"/>
    <w:rsid w:val="678C0378"/>
    <w:rsid w:val="679836E4"/>
    <w:rsid w:val="67A4334F"/>
    <w:rsid w:val="67B33B90"/>
    <w:rsid w:val="67BF6AB5"/>
    <w:rsid w:val="67E94F02"/>
    <w:rsid w:val="67F51D77"/>
    <w:rsid w:val="68294FCF"/>
    <w:rsid w:val="6839783B"/>
    <w:rsid w:val="6875285F"/>
    <w:rsid w:val="68A12319"/>
    <w:rsid w:val="68A92BB6"/>
    <w:rsid w:val="68C56F50"/>
    <w:rsid w:val="68D3788C"/>
    <w:rsid w:val="68DE2F75"/>
    <w:rsid w:val="69174802"/>
    <w:rsid w:val="693648DF"/>
    <w:rsid w:val="695854D9"/>
    <w:rsid w:val="696304DC"/>
    <w:rsid w:val="697F24B9"/>
    <w:rsid w:val="6999405C"/>
    <w:rsid w:val="69EA692A"/>
    <w:rsid w:val="69F645B4"/>
    <w:rsid w:val="6A056BBF"/>
    <w:rsid w:val="6A066030"/>
    <w:rsid w:val="6A0C193A"/>
    <w:rsid w:val="6A213D56"/>
    <w:rsid w:val="6A303EBD"/>
    <w:rsid w:val="6A3071BC"/>
    <w:rsid w:val="6A782ADB"/>
    <w:rsid w:val="6A8E618C"/>
    <w:rsid w:val="6ABD6877"/>
    <w:rsid w:val="6ABD7B23"/>
    <w:rsid w:val="6AE21F3D"/>
    <w:rsid w:val="6AE615E7"/>
    <w:rsid w:val="6AF72058"/>
    <w:rsid w:val="6B053F08"/>
    <w:rsid w:val="6B4E7D42"/>
    <w:rsid w:val="6B5B3CDC"/>
    <w:rsid w:val="6B7C138B"/>
    <w:rsid w:val="6BA3443B"/>
    <w:rsid w:val="6BC034F9"/>
    <w:rsid w:val="6BE84FDE"/>
    <w:rsid w:val="6C073385"/>
    <w:rsid w:val="6C17049B"/>
    <w:rsid w:val="6C300795"/>
    <w:rsid w:val="6C3B1D31"/>
    <w:rsid w:val="6C4A211A"/>
    <w:rsid w:val="6C644C70"/>
    <w:rsid w:val="6C653659"/>
    <w:rsid w:val="6CCE7A56"/>
    <w:rsid w:val="6CD40060"/>
    <w:rsid w:val="6CE820A2"/>
    <w:rsid w:val="6D000E87"/>
    <w:rsid w:val="6D1F278D"/>
    <w:rsid w:val="6D2C075D"/>
    <w:rsid w:val="6D401C6E"/>
    <w:rsid w:val="6D980E1B"/>
    <w:rsid w:val="6DBD3ECD"/>
    <w:rsid w:val="6DC72110"/>
    <w:rsid w:val="6DDF3872"/>
    <w:rsid w:val="6DED032A"/>
    <w:rsid w:val="6DF34084"/>
    <w:rsid w:val="6E062C82"/>
    <w:rsid w:val="6E171DCA"/>
    <w:rsid w:val="6E184011"/>
    <w:rsid w:val="6E24104E"/>
    <w:rsid w:val="6E6203EB"/>
    <w:rsid w:val="6E871951"/>
    <w:rsid w:val="6E8E28AC"/>
    <w:rsid w:val="6E9345E1"/>
    <w:rsid w:val="6E9D26F7"/>
    <w:rsid w:val="6EB57808"/>
    <w:rsid w:val="6EC2408A"/>
    <w:rsid w:val="6EEA5B2B"/>
    <w:rsid w:val="6EF0083E"/>
    <w:rsid w:val="6F000768"/>
    <w:rsid w:val="6F2B5CFF"/>
    <w:rsid w:val="6F4B5558"/>
    <w:rsid w:val="6F4E6CB8"/>
    <w:rsid w:val="6F5231D7"/>
    <w:rsid w:val="6F6C7724"/>
    <w:rsid w:val="6F7A555B"/>
    <w:rsid w:val="6F887AC8"/>
    <w:rsid w:val="6FD93C59"/>
    <w:rsid w:val="6FDB3287"/>
    <w:rsid w:val="702508CC"/>
    <w:rsid w:val="70305558"/>
    <w:rsid w:val="703E31D1"/>
    <w:rsid w:val="70524688"/>
    <w:rsid w:val="70597D4D"/>
    <w:rsid w:val="707B20AA"/>
    <w:rsid w:val="70B5521A"/>
    <w:rsid w:val="70B72286"/>
    <w:rsid w:val="70BB4F22"/>
    <w:rsid w:val="70C51E76"/>
    <w:rsid w:val="70F16D48"/>
    <w:rsid w:val="710B6950"/>
    <w:rsid w:val="71446608"/>
    <w:rsid w:val="716369D8"/>
    <w:rsid w:val="7164117B"/>
    <w:rsid w:val="716F29CB"/>
    <w:rsid w:val="717B19D3"/>
    <w:rsid w:val="717C0839"/>
    <w:rsid w:val="718A64B8"/>
    <w:rsid w:val="71901D1D"/>
    <w:rsid w:val="71A66C8E"/>
    <w:rsid w:val="71BC6BBB"/>
    <w:rsid w:val="71C040DB"/>
    <w:rsid w:val="71C942EB"/>
    <w:rsid w:val="71E642B1"/>
    <w:rsid w:val="721415F2"/>
    <w:rsid w:val="728449ED"/>
    <w:rsid w:val="72A71621"/>
    <w:rsid w:val="72B71BF2"/>
    <w:rsid w:val="72C90811"/>
    <w:rsid w:val="72D935FC"/>
    <w:rsid w:val="72EA3C6A"/>
    <w:rsid w:val="72FC0EB1"/>
    <w:rsid w:val="72FD290B"/>
    <w:rsid w:val="7301602F"/>
    <w:rsid w:val="731538A7"/>
    <w:rsid w:val="7332537A"/>
    <w:rsid w:val="73467BB5"/>
    <w:rsid w:val="735450D8"/>
    <w:rsid w:val="73780E47"/>
    <w:rsid w:val="73A05A72"/>
    <w:rsid w:val="73CF0CB0"/>
    <w:rsid w:val="73EB0DB1"/>
    <w:rsid w:val="73FE3E7C"/>
    <w:rsid w:val="74130657"/>
    <w:rsid w:val="74302220"/>
    <w:rsid w:val="745A06EC"/>
    <w:rsid w:val="74626472"/>
    <w:rsid w:val="74821120"/>
    <w:rsid w:val="74841CC3"/>
    <w:rsid w:val="74B80CD9"/>
    <w:rsid w:val="74F45366"/>
    <w:rsid w:val="75060D45"/>
    <w:rsid w:val="750D5B5E"/>
    <w:rsid w:val="75397A79"/>
    <w:rsid w:val="75C42D4C"/>
    <w:rsid w:val="75F66AD5"/>
    <w:rsid w:val="7648353E"/>
    <w:rsid w:val="76686153"/>
    <w:rsid w:val="76A26191"/>
    <w:rsid w:val="76AC72BF"/>
    <w:rsid w:val="76B1046E"/>
    <w:rsid w:val="76E26927"/>
    <w:rsid w:val="76E418C4"/>
    <w:rsid w:val="76E508D3"/>
    <w:rsid w:val="76E70F0A"/>
    <w:rsid w:val="76EA6E84"/>
    <w:rsid w:val="77144714"/>
    <w:rsid w:val="77190876"/>
    <w:rsid w:val="771F4306"/>
    <w:rsid w:val="772E4378"/>
    <w:rsid w:val="77354F11"/>
    <w:rsid w:val="773D4C10"/>
    <w:rsid w:val="773E1B01"/>
    <w:rsid w:val="775F735D"/>
    <w:rsid w:val="77741422"/>
    <w:rsid w:val="777774D3"/>
    <w:rsid w:val="778F0760"/>
    <w:rsid w:val="77AE2BC9"/>
    <w:rsid w:val="77AF2E78"/>
    <w:rsid w:val="77BB09C5"/>
    <w:rsid w:val="77DD6E64"/>
    <w:rsid w:val="780A3591"/>
    <w:rsid w:val="784460B6"/>
    <w:rsid w:val="788738DB"/>
    <w:rsid w:val="7892309D"/>
    <w:rsid w:val="78A735CC"/>
    <w:rsid w:val="78C9555C"/>
    <w:rsid w:val="78FA7008"/>
    <w:rsid w:val="790C1685"/>
    <w:rsid w:val="79167F44"/>
    <w:rsid w:val="79174253"/>
    <w:rsid w:val="791F580E"/>
    <w:rsid w:val="791F679F"/>
    <w:rsid w:val="79CA2217"/>
    <w:rsid w:val="79E75947"/>
    <w:rsid w:val="7A034DDA"/>
    <w:rsid w:val="7A0E5FD8"/>
    <w:rsid w:val="7A1D2667"/>
    <w:rsid w:val="7A417157"/>
    <w:rsid w:val="7A452986"/>
    <w:rsid w:val="7A471F46"/>
    <w:rsid w:val="7A4F1CE0"/>
    <w:rsid w:val="7A6E6AC7"/>
    <w:rsid w:val="7ACD313A"/>
    <w:rsid w:val="7AD53AB0"/>
    <w:rsid w:val="7B026E11"/>
    <w:rsid w:val="7B124F1D"/>
    <w:rsid w:val="7B2D3840"/>
    <w:rsid w:val="7B306810"/>
    <w:rsid w:val="7B384073"/>
    <w:rsid w:val="7B7206EF"/>
    <w:rsid w:val="7B88458B"/>
    <w:rsid w:val="7B9E4FF7"/>
    <w:rsid w:val="7BDA4BA2"/>
    <w:rsid w:val="7BE12FF7"/>
    <w:rsid w:val="7BF40B4F"/>
    <w:rsid w:val="7C0A7A89"/>
    <w:rsid w:val="7C64397A"/>
    <w:rsid w:val="7CB16D50"/>
    <w:rsid w:val="7CB41D12"/>
    <w:rsid w:val="7CB65531"/>
    <w:rsid w:val="7CB707C7"/>
    <w:rsid w:val="7CBB2BAA"/>
    <w:rsid w:val="7CCC43DA"/>
    <w:rsid w:val="7CD96A39"/>
    <w:rsid w:val="7D3C521D"/>
    <w:rsid w:val="7D695F50"/>
    <w:rsid w:val="7D9516A7"/>
    <w:rsid w:val="7DA36AF9"/>
    <w:rsid w:val="7DA460F0"/>
    <w:rsid w:val="7DB14B71"/>
    <w:rsid w:val="7DB5725B"/>
    <w:rsid w:val="7DC06193"/>
    <w:rsid w:val="7DDA6D46"/>
    <w:rsid w:val="7DDD0328"/>
    <w:rsid w:val="7DEA1E7E"/>
    <w:rsid w:val="7DF248CE"/>
    <w:rsid w:val="7DFA2A36"/>
    <w:rsid w:val="7E0430A6"/>
    <w:rsid w:val="7E1A637A"/>
    <w:rsid w:val="7E36314B"/>
    <w:rsid w:val="7E4C43E5"/>
    <w:rsid w:val="7E693ED9"/>
    <w:rsid w:val="7E6D1499"/>
    <w:rsid w:val="7EB30219"/>
    <w:rsid w:val="7EC14127"/>
    <w:rsid w:val="7EFF70FE"/>
    <w:rsid w:val="7F0E7428"/>
    <w:rsid w:val="7F0F360F"/>
    <w:rsid w:val="7F12696D"/>
    <w:rsid w:val="7F15193A"/>
    <w:rsid w:val="7F25389D"/>
    <w:rsid w:val="7F331DAD"/>
    <w:rsid w:val="7F383A9C"/>
    <w:rsid w:val="7F763849"/>
    <w:rsid w:val="7F9202DD"/>
    <w:rsid w:val="7FA37F79"/>
    <w:rsid w:val="7FA675C3"/>
    <w:rsid w:val="7FD220F7"/>
    <w:rsid w:val="7FDE01A3"/>
    <w:rsid w:val="7FDE4265"/>
    <w:rsid w:val="7FF501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rPr>
      <w:rFonts w:ascii="Times New Roman"/>
    </w:rPr>
  </w:style>
  <w:style w:type="paragraph" w:customStyle="1" w:styleId="5">
    <w:name w:val="BodyText"/>
    <w:basedOn w:val="1"/>
    <w:qFormat/>
    <w:uiPriority w:val="0"/>
  </w:style>
  <w:style w:type="table" w:customStyle="1" w:styleId="6">
    <w:name w:val="Table Normal"/>
    <w:semiHidden/>
    <w:unhideWhenUsed/>
    <w:qFormat/>
    <w:uiPriority w:val="0"/>
    <w:tblPr>
      <w:tblCellMar>
        <w:top w:w="0" w:type="dxa"/>
        <w:left w:w="0" w:type="dxa"/>
        <w:bottom w:w="0" w:type="dxa"/>
        <w:right w:w="0" w:type="dxa"/>
      </w:tblCellMar>
    </w:tblPr>
  </w:style>
  <w:style w:type="character" w:customStyle="1" w:styleId="7">
    <w:name w:val="font31"/>
    <w:basedOn w:val="4"/>
    <w:qFormat/>
    <w:uiPriority w:val="0"/>
    <w:rPr>
      <w:rFonts w:hint="default" w:ascii="Times New Roman" w:hAnsi="Times New Roman" w:cs="Times New Roman"/>
      <w:color w:val="000000"/>
      <w:sz w:val="20"/>
      <w:szCs w:val="20"/>
      <w:u w:val="none"/>
    </w:rPr>
  </w:style>
  <w:style w:type="character" w:customStyle="1" w:styleId="8">
    <w:name w:val="font41"/>
    <w:basedOn w:val="4"/>
    <w:qFormat/>
    <w:uiPriority w:val="0"/>
    <w:rPr>
      <w:rFonts w:hint="default" w:ascii="Times New Roman" w:hAnsi="Times New Roman" w:cs="Times New Roman"/>
      <w:color w:val="000000"/>
      <w:sz w:val="20"/>
      <w:szCs w:val="20"/>
      <w:u w:val="none"/>
    </w:rPr>
  </w:style>
  <w:style w:type="character" w:customStyle="1" w:styleId="9">
    <w:name w:val="font21"/>
    <w:basedOn w:val="4"/>
    <w:qFormat/>
    <w:uiPriority w:val="0"/>
    <w:rPr>
      <w:rFonts w:ascii="微软雅黑" w:hAnsi="微软雅黑" w:eastAsia="微软雅黑" w:cs="微软雅黑"/>
      <w:color w:val="000000"/>
      <w:sz w:val="20"/>
      <w:szCs w:val="20"/>
      <w:u w:val="none"/>
    </w:rPr>
  </w:style>
  <w:style w:type="paragraph" w:customStyle="1" w:styleId="10">
    <w:name w:val="常用样式"/>
    <w:basedOn w:val="1"/>
    <w:qFormat/>
    <w:uiPriority w:val="0"/>
    <w:pPr>
      <w:spacing w:line="594" w:lineRule="exact"/>
      <w:ind w:firstLine="640" w:firstLineChars="200"/>
    </w:pPr>
    <w:rPr>
      <w:rFonts w:ascii="Times New Roman" w:hAnsi="Times New Roman" w:eastAsia="方正仿宋_GBK" w:cs="Times New Roman"/>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2020-11-19T09:08:00Z</dcterms:created>
  <dc:creator>Administrator.PC-20181102UCWU</dc:creator>
  <cp:lastModifiedBy>聂勤</cp:lastModifiedBy>
  <dcterms:modified xsi:type="dcterms:W3CDTF">2024-10-17T04:32:51Z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F86C6635FAC9409C9FF70ABB53F172AF</vt:lpwstr>
  </property>
</Properties>
</file>