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20" w:lineRule="exact"/>
        <w:jc w:val="center"/>
        <w:rPr>
          <w:rFonts w:eastAsia="方正小标宋_GBK"/>
          <w:sz w:val="44"/>
          <w:szCs w:val="44"/>
        </w:rPr>
      </w:pPr>
    </w:p>
    <w:p>
      <w:pPr>
        <w:spacing w:line="520" w:lineRule="exact"/>
        <w:jc w:val="center"/>
        <w:rPr>
          <w:rFonts w:eastAsia="方正小标宋_GBK"/>
          <w:sz w:val="44"/>
          <w:szCs w:val="44"/>
        </w:rPr>
      </w:pPr>
    </w:p>
    <w:p>
      <w:pPr>
        <w:spacing w:line="640" w:lineRule="exact"/>
        <w:jc w:val="center"/>
        <w:rPr>
          <w:rFonts w:eastAsia="方正小标宋_GBK"/>
          <w:sz w:val="44"/>
          <w:szCs w:val="44"/>
        </w:rPr>
      </w:pPr>
      <w:r>
        <w:rPr>
          <w:rFonts w:eastAsia="方正小标宋_GBK"/>
          <w:sz w:val="44"/>
          <w:szCs w:val="44"/>
        </w:rPr>
        <w:t>忠</w:t>
      </w:r>
      <w:r>
        <w:rPr>
          <w:rFonts w:hint="eastAsia" w:eastAsia="方正小标宋_GBK"/>
          <w:sz w:val="44"/>
          <w:szCs w:val="44"/>
        </w:rPr>
        <w:t xml:space="preserve"> </w:t>
      </w:r>
      <w:r>
        <w:rPr>
          <w:rFonts w:eastAsia="方正小标宋_GBK"/>
          <w:sz w:val="44"/>
          <w:szCs w:val="44"/>
        </w:rPr>
        <w:t>县</w:t>
      </w:r>
      <w:r>
        <w:rPr>
          <w:rFonts w:hint="eastAsia" w:eastAsia="方正小标宋_GBK"/>
          <w:sz w:val="44"/>
          <w:szCs w:val="44"/>
        </w:rPr>
        <w:t xml:space="preserve"> </w:t>
      </w:r>
      <w:r>
        <w:rPr>
          <w:rFonts w:eastAsia="方正小标宋_GBK"/>
          <w:sz w:val="44"/>
          <w:szCs w:val="44"/>
        </w:rPr>
        <w:t>人</w:t>
      </w:r>
      <w:r>
        <w:rPr>
          <w:rFonts w:hint="eastAsia" w:eastAsia="方正小标宋_GBK"/>
          <w:sz w:val="44"/>
          <w:szCs w:val="44"/>
        </w:rPr>
        <w:t xml:space="preserve"> </w:t>
      </w:r>
      <w:r>
        <w:rPr>
          <w:rFonts w:eastAsia="方正小标宋_GBK"/>
          <w:sz w:val="44"/>
          <w:szCs w:val="44"/>
        </w:rPr>
        <w:t>民</w:t>
      </w:r>
      <w:r>
        <w:rPr>
          <w:rFonts w:hint="eastAsia" w:eastAsia="方正小标宋_GBK"/>
          <w:sz w:val="44"/>
          <w:szCs w:val="44"/>
        </w:rPr>
        <w:t xml:space="preserve"> </w:t>
      </w:r>
      <w:r>
        <w:rPr>
          <w:rFonts w:eastAsia="方正小标宋_GBK"/>
          <w:sz w:val="44"/>
          <w:szCs w:val="44"/>
        </w:rPr>
        <w:t>政</w:t>
      </w:r>
      <w:r>
        <w:rPr>
          <w:rFonts w:hint="eastAsia" w:eastAsia="方正小标宋_GBK"/>
          <w:sz w:val="44"/>
          <w:szCs w:val="44"/>
        </w:rPr>
        <w:t xml:space="preserve"> </w:t>
      </w:r>
      <w:r>
        <w:rPr>
          <w:rFonts w:eastAsia="方正小标宋_GBK"/>
          <w:sz w:val="44"/>
          <w:szCs w:val="44"/>
        </w:rPr>
        <w:t>府</w:t>
      </w:r>
    </w:p>
    <w:p>
      <w:pPr>
        <w:spacing w:line="640" w:lineRule="exact"/>
        <w:jc w:val="center"/>
        <w:rPr>
          <w:rFonts w:eastAsia="方正小标宋_GBK"/>
          <w:sz w:val="44"/>
          <w:szCs w:val="44"/>
        </w:rPr>
      </w:pPr>
      <w:r>
        <w:rPr>
          <w:rFonts w:eastAsia="方正小标宋_GBK"/>
          <w:sz w:val="44"/>
          <w:szCs w:val="44"/>
        </w:rPr>
        <w:t>关于加强2021年春节期间忠县城区</w:t>
      </w:r>
    </w:p>
    <w:p>
      <w:pPr>
        <w:spacing w:line="640" w:lineRule="exact"/>
        <w:jc w:val="center"/>
        <w:rPr>
          <w:rFonts w:eastAsia="方正小标宋_GBK"/>
          <w:sz w:val="44"/>
          <w:szCs w:val="44"/>
        </w:rPr>
      </w:pPr>
      <w:r>
        <w:rPr>
          <w:rFonts w:eastAsia="方正小标宋_GBK"/>
          <w:sz w:val="44"/>
          <w:szCs w:val="44"/>
        </w:rPr>
        <w:t>燃放烟花爆竹安全管理的通告</w:t>
      </w:r>
    </w:p>
    <w:p>
      <w:pPr>
        <w:spacing w:line="640" w:lineRule="exact"/>
        <w:jc w:val="center"/>
        <w:rPr>
          <w:rFonts w:eastAsia="方正小标宋_GBK"/>
          <w:sz w:val="44"/>
          <w:szCs w:val="44"/>
        </w:rPr>
      </w:pPr>
    </w:p>
    <w:p>
      <w:pPr>
        <w:spacing w:line="594" w:lineRule="exact"/>
        <w:jc w:val="center"/>
        <w:rPr>
          <w:rFonts w:eastAsia="方正仿宋_GBK"/>
          <w:sz w:val="32"/>
          <w:szCs w:val="32"/>
        </w:rPr>
      </w:pPr>
      <w:r>
        <w:rPr>
          <w:rFonts w:eastAsia="方正仿宋_GBK"/>
          <w:sz w:val="32"/>
          <w:szCs w:val="32"/>
        </w:rPr>
        <w:t>忠府发〔2021〕</w:t>
      </w:r>
      <w:r>
        <w:rPr>
          <w:rFonts w:hint="eastAsia" w:eastAsia="方正仿宋_GBK"/>
          <w:sz w:val="32"/>
          <w:szCs w:val="32"/>
        </w:rPr>
        <w:t>1</w:t>
      </w:r>
      <w:r>
        <w:rPr>
          <w:rFonts w:eastAsia="方正仿宋_GBK"/>
          <w:sz w:val="32"/>
          <w:szCs w:val="32"/>
        </w:rPr>
        <w:t>号</w:t>
      </w:r>
    </w:p>
    <w:p>
      <w:pPr>
        <w:spacing w:line="594" w:lineRule="exact"/>
        <w:jc w:val="center"/>
        <w:rPr>
          <w:rFonts w:eastAsia="方正小标宋_GBK"/>
          <w:sz w:val="44"/>
          <w:szCs w:val="44"/>
        </w:rPr>
      </w:pPr>
    </w:p>
    <w:p>
      <w:pPr>
        <w:adjustRightInd w:val="0"/>
        <w:spacing w:line="560" w:lineRule="exact"/>
        <w:ind w:firstLine="640" w:firstLineChars="200"/>
        <w:rPr>
          <w:rFonts w:eastAsia="方正仿宋_GBK"/>
          <w:sz w:val="32"/>
          <w:szCs w:val="32"/>
        </w:rPr>
      </w:pPr>
      <w:r>
        <w:rPr>
          <w:rFonts w:eastAsia="方正仿宋_GBK"/>
          <w:sz w:val="32"/>
          <w:szCs w:val="32"/>
        </w:rPr>
        <w:t>为加强2021年春节期间燃放烟花爆竹安全管理，减少大气污染、改善城市环境、维护公共安全，根据《重庆市燃放烟花爆竹管理条例》（以下简称《条例》）等有关规定，结合我县城区实际情况，现就有关事项通告如下：</w:t>
      </w:r>
    </w:p>
    <w:p>
      <w:pPr>
        <w:adjustRightInd w:val="0"/>
        <w:spacing w:line="560" w:lineRule="exact"/>
        <w:ind w:firstLine="640" w:firstLineChars="200"/>
        <w:rPr>
          <w:rFonts w:eastAsia="方正仿宋_GBK"/>
          <w:sz w:val="32"/>
          <w:szCs w:val="32"/>
        </w:rPr>
      </w:pPr>
      <w:r>
        <w:rPr>
          <w:rFonts w:eastAsia="黑体"/>
          <w:sz w:val="32"/>
          <w:szCs w:val="32"/>
        </w:rPr>
        <w:t>第一条</w:t>
      </w:r>
      <w:r>
        <w:rPr>
          <w:rFonts w:eastAsia="方正仿宋_GBK"/>
          <w:sz w:val="32"/>
          <w:szCs w:val="32"/>
        </w:rPr>
        <w:t xml:space="preserve">  允许燃放烟花爆竹品种。本县允许专营销售点销售和个人燃放的烟花爆竹品种为C级和D级产品中的喷花类、旋转类、玩具类（烟雾型、摩擦型除外）、爆竹类（</w:t>
      </w:r>
      <w:r>
        <w:rPr>
          <w:rFonts w:hint="eastAsia" w:eastAsia="方正仿宋_GBK"/>
          <w:sz w:val="32"/>
          <w:szCs w:val="32"/>
        </w:rPr>
        <w:t>“</w:t>
      </w:r>
      <w:r>
        <w:rPr>
          <w:rFonts w:eastAsia="方正仿宋_GBK"/>
          <w:sz w:val="32"/>
          <w:szCs w:val="32"/>
        </w:rPr>
        <w:t>土火炮</w:t>
      </w:r>
      <w:r>
        <w:rPr>
          <w:rFonts w:hint="eastAsia" w:eastAsia="方正仿宋_GBK"/>
          <w:sz w:val="32"/>
          <w:szCs w:val="32"/>
        </w:rPr>
        <w:t>”“</w:t>
      </w:r>
      <w:r>
        <w:rPr>
          <w:rFonts w:eastAsia="方正仿宋_GBK"/>
          <w:sz w:val="32"/>
          <w:szCs w:val="32"/>
        </w:rPr>
        <w:t>大夹小</w:t>
      </w:r>
      <w:r>
        <w:rPr>
          <w:rFonts w:hint="eastAsia" w:eastAsia="方正仿宋_GBK"/>
          <w:sz w:val="32"/>
          <w:szCs w:val="32"/>
        </w:rPr>
        <w:t>”“</w:t>
      </w:r>
      <w:r>
        <w:rPr>
          <w:rFonts w:eastAsia="方正仿宋_GBK"/>
          <w:sz w:val="32"/>
          <w:szCs w:val="32"/>
        </w:rPr>
        <w:t>炮中炮</w:t>
      </w:r>
      <w:r>
        <w:rPr>
          <w:rFonts w:hint="eastAsia" w:eastAsia="方正仿宋_GBK"/>
          <w:sz w:val="32"/>
          <w:szCs w:val="32"/>
        </w:rPr>
        <w:t>”</w:t>
      </w:r>
      <w:r>
        <w:rPr>
          <w:rFonts w:eastAsia="方正仿宋_GBK"/>
          <w:sz w:val="32"/>
          <w:szCs w:val="32"/>
        </w:rPr>
        <w:t>爆竹产品除外）、升空类（火箭、旋转烟花产品除外）、组合烟花类6类。</w:t>
      </w:r>
    </w:p>
    <w:p>
      <w:pPr>
        <w:adjustRightInd w:val="0"/>
        <w:spacing w:line="560" w:lineRule="exact"/>
        <w:ind w:firstLine="640" w:firstLineChars="200"/>
        <w:rPr>
          <w:rFonts w:eastAsia="方正仿宋_GBK"/>
          <w:sz w:val="32"/>
          <w:szCs w:val="32"/>
        </w:rPr>
      </w:pPr>
      <w:r>
        <w:rPr>
          <w:rFonts w:eastAsia="黑体"/>
          <w:sz w:val="32"/>
          <w:szCs w:val="32"/>
        </w:rPr>
        <w:t>第二条</w:t>
      </w:r>
      <w:r>
        <w:rPr>
          <w:rFonts w:eastAsia="方正仿宋_GBK"/>
          <w:sz w:val="32"/>
          <w:szCs w:val="32"/>
        </w:rPr>
        <w:t xml:space="preserve">  烟花爆竹临时销售实行专营定时定点销售。销售时间为2021年2月11日至2月26日（农历腊月三十至次年正月十五）。临时专营销售点必须依法取得临时销售许可证，在许可的销售场所销售，并悬挂</w:t>
      </w:r>
      <w:r>
        <w:rPr>
          <w:rFonts w:hint="eastAsia" w:eastAsia="方正仿宋_GBK"/>
          <w:sz w:val="32"/>
          <w:szCs w:val="32"/>
        </w:rPr>
        <w:t>“</w:t>
      </w:r>
      <w:r>
        <w:rPr>
          <w:rFonts w:eastAsia="方正仿宋_GBK"/>
          <w:sz w:val="32"/>
          <w:szCs w:val="32"/>
        </w:rPr>
        <w:t>临时销售许可证</w:t>
      </w:r>
      <w:r>
        <w:rPr>
          <w:rFonts w:hint="eastAsia" w:eastAsia="方正仿宋_GBK"/>
          <w:sz w:val="32"/>
          <w:szCs w:val="32"/>
        </w:rPr>
        <w:t>”</w:t>
      </w:r>
      <w:r>
        <w:rPr>
          <w:rFonts w:eastAsia="方正仿宋_GBK"/>
          <w:sz w:val="32"/>
          <w:szCs w:val="32"/>
        </w:rPr>
        <w:t>和</w:t>
      </w:r>
      <w:r>
        <w:rPr>
          <w:rFonts w:hint="eastAsia" w:eastAsia="方正仿宋_GBK"/>
          <w:sz w:val="32"/>
          <w:szCs w:val="32"/>
        </w:rPr>
        <w:t>“</w:t>
      </w:r>
      <w:r>
        <w:rPr>
          <w:rFonts w:eastAsia="方正仿宋_GBK"/>
          <w:sz w:val="32"/>
          <w:szCs w:val="32"/>
        </w:rPr>
        <w:t>烟花爆竹专营销售点</w:t>
      </w:r>
      <w:r>
        <w:rPr>
          <w:rFonts w:hint="eastAsia" w:eastAsia="方正仿宋_GBK"/>
          <w:sz w:val="32"/>
          <w:szCs w:val="32"/>
        </w:rPr>
        <w:t>”</w:t>
      </w:r>
      <w:r>
        <w:rPr>
          <w:rFonts w:eastAsia="方正仿宋_GBK"/>
          <w:sz w:val="32"/>
          <w:szCs w:val="32"/>
        </w:rPr>
        <w:t>标志。销售烟花爆竹产品外包装应贴有包装标识条形码及重庆市应急管理局、重庆市供销合作总社统一印制的监封标志。单位和个人燃放的烟花爆竹产品应当从专营销售点购买。不得向14周岁以下的未成年人销售烟花爆竹。</w:t>
      </w:r>
    </w:p>
    <w:p>
      <w:pPr>
        <w:adjustRightInd w:val="0"/>
        <w:spacing w:line="560" w:lineRule="exact"/>
        <w:ind w:firstLine="640" w:firstLineChars="200"/>
        <w:rPr>
          <w:rFonts w:eastAsia="方正仿宋_GBK"/>
          <w:sz w:val="32"/>
          <w:szCs w:val="32"/>
        </w:rPr>
      </w:pPr>
      <w:r>
        <w:rPr>
          <w:rFonts w:eastAsia="黑体"/>
          <w:sz w:val="32"/>
          <w:szCs w:val="32"/>
        </w:rPr>
        <w:t>第三条</w:t>
      </w:r>
      <w:r>
        <w:rPr>
          <w:rFonts w:eastAsia="方正仿宋_GBK"/>
          <w:sz w:val="32"/>
          <w:szCs w:val="32"/>
        </w:rPr>
        <w:t xml:space="preserve">  限制、禁止燃放烟花爆竹区域。县城区设1个限制燃放区域，即白公派出所外三叉路口（红绿灯）至漕坊沟大桥东桥头公路外侧。除上述限制燃放区域外城区的白公路、长河、严颜路、东坡路、北门路、十字街、白桥、鸣玉溪、新桥、州屏路、香山、中博、香怡、郑公、红星、苏家、乐天、锦鸿、香语19个社区为禁止燃放区域。</w:t>
      </w:r>
    </w:p>
    <w:p>
      <w:pPr>
        <w:adjustRightInd w:val="0"/>
        <w:spacing w:line="560" w:lineRule="exact"/>
        <w:ind w:firstLine="640" w:firstLineChars="200"/>
        <w:rPr>
          <w:rFonts w:eastAsia="方正仿宋_GBK"/>
          <w:sz w:val="32"/>
          <w:szCs w:val="32"/>
        </w:rPr>
      </w:pPr>
      <w:r>
        <w:rPr>
          <w:rFonts w:eastAsia="黑体"/>
          <w:sz w:val="32"/>
          <w:szCs w:val="32"/>
        </w:rPr>
        <w:t>第四条</w:t>
      </w:r>
      <w:r>
        <w:rPr>
          <w:rFonts w:eastAsia="方正仿宋_GBK"/>
          <w:sz w:val="32"/>
          <w:szCs w:val="32"/>
        </w:rPr>
        <w:t xml:space="preserve">  限制燃放烟花爆竹的时间。2021年2月11日（腊月三十日）至2月26日（正月十五日）每日上午7时至次日凌晨1时，可以在限制燃放区域内燃放烟花爆竹。</w:t>
      </w:r>
    </w:p>
    <w:p>
      <w:pPr>
        <w:adjustRightInd w:val="0"/>
        <w:spacing w:line="560" w:lineRule="exact"/>
        <w:ind w:firstLine="640" w:firstLineChars="200"/>
        <w:rPr>
          <w:rFonts w:eastAsia="方正仿宋_GBK"/>
          <w:sz w:val="32"/>
          <w:szCs w:val="32"/>
        </w:rPr>
      </w:pPr>
      <w:r>
        <w:rPr>
          <w:rFonts w:eastAsia="黑体"/>
          <w:sz w:val="32"/>
          <w:szCs w:val="32"/>
        </w:rPr>
        <w:t>第五条</w:t>
      </w:r>
      <w:r>
        <w:rPr>
          <w:rFonts w:eastAsia="方正仿宋_GBK"/>
          <w:sz w:val="32"/>
          <w:szCs w:val="32"/>
        </w:rPr>
        <w:t xml:space="preserve">  县城区限制、禁止燃放烟花爆竹区域，由各街道办事处和社区、各有关部门和单位督促产权所有或使用单位设置明显的限放、禁放警示标识，并负责组织巡逻守护。</w:t>
      </w:r>
    </w:p>
    <w:p>
      <w:pPr>
        <w:adjustRightInd w:val="0"/>
        <w:spacing w:line="560" w:lineRule="exact"/>
        <w:ind w:firstLine="640" w:firstLineChars="200"/>
        <w:rPr>
          <w:rFonts w:eastAsia="方正仿宋_GBK"/>
          <w:sz w:val="32"/>
          <w:szCs w:val="32"/>
        </w:rPr>
      </w:pPr>
      <w:r>
        <w:rPr>
          <w:rFonts w:eastAsia="黑体"/>
          <w:sz w:val="32"/>
          <w:szCs w:val="32"/>
        </w:rPr>
        <w:t>第六条</w:t>
      </w:r>
      <w:r>
        <w:rPr>
          <w:rFonts w:eastAsia="方正仿宋_GBK"/>
          <w:sz w:val="32"/>
          <w:szCs w:val="32"/>
        </w:rPr>
        <w:t xml:space="preserve">  城区所在地各机关、社会团体、企事业单位、街道办事处要认真宣传贯彻执行本通告，并负责教育单位干部职工、居民群众共同遵守本通告，服从有关部门的监督管理。</w:t>
      </w:r>
    </w:p>
    <w:p>
      <w:pPr>
        <w:adjustRightInd w:val="0"/>
        <w:spacing w:line="560" w:lineRule="exact"/>
        <w:ind w:firstLine="640" w:firstLineChars="200"/>
        <w:rPr>
          <w:rFonts w:eastAsia="方正仿宋_GBK"/>
          <w:sz w:val="32"/>
          <w:szCs w:val="32"/>
        </w:rPr>
      </w:pPr>
      <w:r>
        <w:rPr>
          <w:rFonts w:eastAsia="黑体"/>
          <w:sz w:val="32"/>
          <w:szCs w:val="32"/>
        </w:rPr>
        <w:t>第七条</w:t>
      </w:r>
      <w:r>
        <w:rPr>
          <w:rFonts w:eastAsia="方正仿宋_GBK"/>
          <w:sz w:val="32"/>
          <w:szCs w:val="32"/>
        </w:rPr>
        <w:t xml:space="preserve">  任何单位和个人应当自觉遵守《条例》规定，并有权劝阻和向公安、市场监管、供销等部门举报违反《条例》的行为。举报电话：公安110、应急局54450171、供销54232673。</w:t>
      </w:r>
    </w:p>
    <w:p>
      <w:pPr>
        <w:adjustRightInd w:val="0"/>
        <w:spacing w:line="560" w:lineRule="exact"/>
        <w:ind w:firstLine="640" w:firstLineChars="200"/>
        <w:rPr>
          <w:rFonts w:eastAsia="方正仿宋_GBK"/>
          <w:sz w:val="32"/>
          <w:szCs w:val="32"/>
        </w:rPr>
      </w:pPr>
      <w:r>
        <w:rPr>
          <w:rFonts w:eastAsia="黑体"/>
          <w:sz w:val="32"/>
          <w:szCs w:val="32"/>
        </w:rPr>
        <w:t>第八条</w:t>
      </w:r>
      <w:r>
        <w:rPr>
          <w:rFonts w:eastAsia="方正仿宋_GBK"/>
          <w:sz w:val="32"/>
          <w:szCs w:val="32"/>
        </w:rPr>
        <w:t xml:space="preserve">  对违反《条例》等法律法规和本通告规定的行为，依法追究当事人责任。构成犯罪的，依法追究刑事责任。</w:t>
      </w:r>
    </w:p>
    <w:p>
      <w:pPr>
        <w:adjustRightInd w:val="0"/>
        <w:spacing w:line="560" w:lineRule="exact"/>
        <w:ind w:firstLine="640" w:firstLineChars="200"/>
        <w:rPr>
          <w:rFonts w:eastAsia="方正仿宋_GBK"/>
          <w:sz w:val="32"/>
          <w:szCs w:val="32"/>
        </w:rPr>
      </w:pPr>
      <w:r>
        <w:rPr>
          <w:rFonts w:eastAsia="黑体"/>
          <w:sz w:val="32"/>
          <w:szCs w:val="32"/>
        </w:rPr>
        <w:t>第九条</w:t>
      </w:r>
      <w:r>
        <w:rPr>
          <w:rFonts w:eastAsia="方正仿宋_GBK"/>
          <w:sz w:val="32"/>
          <w:szCs w:val="32"/>
        </w:rPr>
        <w:t>　本通告自公布之日起至2021年2月26日止施行。</w:t>
      </w:r>
    </w:p>
    <w:p>
      <w:pPr>
        <w:spacing w:line="560" w:lineRule="exact"/>
        <w:ind w:firstLine="6320" w:firstLineChars="1975"/>
        <w:rPr>
          <w:rFonts w:eastAsia="方正仿宋_GBK"/>
          <w:sz w:val="32"/>
          <w:szCs w:val="32"/>
        </w:rPr>
      </w:pPr>
    </w:p>
    <w:p>
      <w:pPr>
        <w:spacing w:line="560" w:lineRule="exact"/>
        <w:rPr>
          <w:rFonts w:eastAsia="方正仿宋_GBK"/>
          <w:sz w:val="32"/>
          <w:szCs w:val="32"/>
        </w:rPr>
      </w:pPr>
    </w:p>
    <w:p>
      <w:pPr>
        <w:spacing w:line="560" w:lineRule="exact"/>
        <w:rPr>
          <w:rFonts w:eastAsia="方正仿宋_GBK"/>
          <w:sz w:val="32"/>
          <w:szCs w:val="32"/>
        </w:rPr>
      </w:pPr>
    </w:p>
    <w:p>
      <w:pPr>
        <w:spacing w:line="560" w:lineRule="exact"/>
        <w:rPr>
          <w:rFonts w:eastAsia="方正仿宋_GBK"/>
          <w:sz w:val="32"/>
          <w:szCs w:val="32"/>
        </w:rPr>
      </w:pPr>
    </w:p>
    <w:p>
      <w:pPr>
        <w:spacing w:line="560" w:lineRule="exact"/>
        <w:ind w:firstLine="5600" w:firstLineChars="1750"/>
        <w:rPr>
          <w:rFonts w:eastAsia="方正仿宋_GBK"/>
          <w:sz w:val="32"/>
          <w:szCs w:val="32"/>
        </w:rPr>
      </w:pPr>
      <w:r>
        <w:rPr>
          <w:rFonts w:eastAsia="方正仿宋_GBK"/>
          <w:sz w:val="32"/>
          <w:szCs w:val="32"/>
        </w:rPr>
        <w:t>忠县人民政府</w:t>
      </w:r>
    </w:p>
    <w:p>
      <w:pPr>
        <w:spacing w:line="560" w:lineRule="exact"/>
        <w:ind w:firstLine="5280" w:firstLineChars="1650"/>
        <w:rPr>
          <w:rFonts w:eastAsia="方正仿宋_GBK"/>
          <w:sz w:val="32"/>
          <w:szCs w:val="32"/>
        </w:rPr>
      </w:pPr>
      <w:r>
        <w:rPr>
          <w:rFonts w:eastAsia="方正仿宋_GBK"/>
          <w:sz w:val="32"/>
          <w:szCs w:val="32"/>
        </w:rPr>
        <w:t>2021年1月</w:t>
      </w:r>
      <w:r>
        <w:rPr>
          <w:rFonts w:hint="eastAsia" w:eastAsia="方正仿宋_GBK"/>
          <w:sz w:val="32"/>
          <w:szCs w:val="32"/>
        </w:rPr>
        <w:t>20</w:t>
      </w:r>
      <w:r>
        <w:rPr>
          <w:rFonts w:eastAsia="方正仿宋_GBK"/>
          <w:sz w:val="32"/>
          <w:szCs w:val="32"/>
        </w:rPr>
        <w:t>日</w:t>
      </w:r>
    </w:p>
    <w:p>
      <w:pPr>
        <w:spacing w:line="560" w:lineRule="exact"/>
        <w:ind w:firstLine="5440" w:firstLineChars="1700"/>
        <w:rPr>
          <w:rFonts w:eastAsia="方正仿宋_GBK"/>
          <w:sz w:val="32"/>
          <w:szCs w:val="32"/>
        </w:rPr>
      </w:pPr>
    </w:p>
    <w:p>
      <w:pPr>
        <w:spacing w:line="560" w:lineRule="exact"/>
        <w:ind w:firstLine="5440" w:firstLineChars="1700"/>
        <w:rPr>
          <w:rFonts w:eastAsia="方正仿宋_GBK"/>
          <w:sz w:val="32"/>
          <w:szCs w:val="32"/>
        </w:rPr>
      </w:pPr>
    </w:p>
    <w:p>
      <w:pPr>
        <w:spacing w:line="594" w:lineRule="exact"/>
        <w:ind w:firstLine="5440" w:firstLineChars="1700"/>
        <w:rPr>
          <w:rFonts w:eastAsia="方正仿宋_GBK"/>
          <w:sz w:val="32"/>
          <w:szCs w:val="32"/>
        </w:rPr>
      </w:pPr>
    </w:p>
    <w:p>
      <w:pPr>
        <w:spacing w:line="500" w:lineRule="exact"/>
        <w:ind w:firstLine="320" w:firstLineChars="100"/>
        <w:rPr>
          <w:rFonts w:eastAsia="方正仿宋_GBK"/>
          <w:sz w:val="32"/>
          <w:szCs w:val="32"/>
        </w:rPr>
      </w:pPr>
      <w:bookmarkStart w:id="0" w:name="_GoBack"/>
      <w:bookmarkEnd w:id="0"/>
    </w:p>
    <w:sectPr>
      <w:headerReference r:id="rId3" w:type="default"/>
      <w:footerReference r:id="rId5" w:type="default"/>
      <w:headerReference r:id="rId4" w:type="even"/>
      <w:footerReference r:id="rId6" w:type="even"/>
      <w:pgSz w:w="11906" w:h="16838"/>
      <w:pgMar w:top="2098" w:right="1531" w:bottom="1985" w:left="1531" w:header="851" w:footer="147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591"/>
      <w:docPartObj>
        <w:docPartGallery w:val="AutoText"/>
      </w:docPartObj>
    </w:sdtPr>
    <w:sdtContent>
      <w:p>
        <w:pPr>
          <w:pStyle w:val="2"/>
          <w:wordWrap w:val="0"/>
          <w:ind w:left="360" w:right="90"/>
          <w:jc w:val="right"/>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605"/>
      <w:docPartObj>
        <w:docPartGallery w:val="AutoText"/>
      </w:docPartObj>
    </w:sdtPr>
    <w:sdtContent>
      <w:p>
        <w:pPr>
          <w:pStyle w:val="2"/>
          <w:ind w:firstLine="180" w:firstLineChars="100"/>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180B"/>
    <w:rsid w:val="00012635"/>
    <w:rsid w:val="00031EFD"/>
    <w:rsid w:val="000A3631"/>
    <w:rsid w:val="000B0DC1"/>
    <w:rsid w:val="0011180B"/>
    <w:rsid w:val="00113F1E"/>
    <w:rsid w:val="001A3E7A"/>
    <w:rsid w:val="00340271"/>
    <w:rsid w:val="00420F84"/>
    <w:rsid w:val="009F3DEA"/>
    <w:rsid w:val="00BB3C38"/>
    <w:rsid w:val="00BD7DB7"/>
    <w:rsid w:val="25D778F5"/>
    <w:rsid w:val="325C2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919;&#242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政府模板.dotx</Template>
  <Company>Microsoft</Company>
  <Pages>4</Pages>
  <Words>186</Words>
  <Characters>1066</Characters>
  <Lines>8</Lines>
  <Paragraphs>2</Paragraphs>
  <TotalTime>0</TotalTime>
  <ScaleCrop>false</ScaleCrop>
  <LinksUpToDate>false</LinksUpToDate>
  <CharactersWithSpaces>1250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2021-01-20T07:17:00Z</dcterms:created>
  <dc:creator>PC</dc:creator>
  <cp:lastModifiedBy>Administrator</cp:lastModifiedBy>
  <dcterms:modified xsi:type="dcterms:W3CDTF">2021-11-29T08:58:53Z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