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忠府办〔</w:t>
      </w:r>
      <w:r>
        <w:rPr>
          <w:rFonts w:ascii="Times New Roman" w:hAnsi="Times New Roman" w:eastAsia="方正仿宋_GBK" w:cs="Times New Roman"/>
        </w:rPr>
        <w:t>2022</w:t>
      </w:r>
      <w:r>
        <w:rPr>
          <w:rFonts w:hint="eastAsia" w:ascii="Times New Roman" w:hAnsi="Times New Roman" w:eastAsia="方正仿宋_GBK"/>
        </w:rPr>
        <w:t>〕</w:t>
      </w:r>
      <w:r>
        <w:rPr>
          <w:rFonts w:hint="default" w:ascii="Times New Roman" w:hAnsi="Times New Roman" w:eastAsia="方正仿宋_GBK" w:cs="Times New Roman"/>
          <w:lang w:val="en" w:eastAsia="zh-CN"/>
        </w:rPr>
        <w:t>77</w:t>
      </w:r>
      <w:r>
        <w:rPr>
          <w:rFonts w:hint="eastAsia" w:ascii="Times New Roman" w:hAnsi="Times New Roman" w:eastAsia="方正仿宋_GBK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忠县人民政府</w:t>
      </w:r>
      <w:r>
        <w:rPr>
          <w:rFonts w:hint="eastAsia" w:ascii="Times New Roman" w:hAnsi="Times New Roman" w:eastAsia="方正小标宋_GBK"/>
          <w:sz w:val="44"/>
          <w:szCs w:val="44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关于调整忠县自建房安全专项整治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各乡镇人民政府，各街道办事处，县政府有关部门：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更好地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贯彻落实党中央、国务院关于自建房安全专项整治的决策部署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市委、市政府工作要求，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经县政府同意，决定将原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忠县自建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房屋隐患排查整治工作领导小组更名为忠县自建房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安全专项整治工作领导小组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（以下简称领导小组），同时对领导小组成员进行调整。现将相关事项通知如下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组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长：李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电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县委副书记、县政府县长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副组长：成鸿羽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县委常委、县政府常务副县长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徐玉伦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李心国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ascii="Times New Roman" w:hAnsi="Times New Roman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 xml:space="preserve">田长忠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700" w:firstLineChars="219"/>
        <w:textAlignment w:val="auto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成</w:t>
      </w:r>
      <w:r>
        <w:rPr>
          <w:rFonts w:hint="eastAsia" w:ascii="Times New Roman" w:hAnsi="Times New Roman" w:eastAsia="方正仿宋_GBK"/>
        </w:rPr>
        <w:t xml:space="preserve">  </w:t>
      </w:r>
      <w:r>
        <w:rPr>
          <w:rFonts w:ascii="Times New Roman" w:hAnsi="Times New Roman" w:eastAsia="方正仿宋_GBK"/>
        </w:rPr>
        <w:t>员：</w:t>
      </w:r>
      <w:r>
        <w:rPr>
          <w:rFonts w:hint="eastAsia" w:ascii="Times New Roman" w:hAnsi="Times New Roman" w:eastAsia="方正仿宋_GBK"/>
        </w:rPr>
        <w:t>县政府办公室、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县委宣传部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县委编办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县民族宗教委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</w:rPr>
        <w:t>县教委、县经济信息委、县公安局、县民政局、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县司法局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</w:rPr>
        <w:t>县财政局、县</w:t>
      </w:r>
      <w:r>
        <w:rPr>
          <w:rFonts w:hint="eastAsia" w:ascii="Times New Roman" w:hAnsi="Times New Roman" w:eastAsia="方正仿宋_GBK"/>
          <w:color w:val="000000"/>
          <w:lang w:eastAsia="zh-CN"/>
        </w:rPr>
        <w:t>规划和自然</w:t>
      </w:r>
      <w:r>
        <w:rPr>
          <w:rFonts w:hint="eastAsia" w:ascii="Times New Roman" w:hAnsi="Times New Roman" w:eastAsia="方正仿宋_GBK"/>
          <w:color w:val="000000"/>
        </w:rPr>
        <w:t>资源局、县住房城乡建委、县城市管理局、</w:t>
      </w:r>
      <w:r>
        <w:rPr>
          <w:rFonts w:hint="eastAsia" w:ascii="Times New Roman" w:hAnsi="Times New Roman" w:eastAsia="方正仿宋_GBK"/>
          <w:color w:val="000000"/>
          <w:u w:val="none"/>
        </w:rPr>
        <w:t>县交通局、</w:t>
      </w:r>
      <w:r>
        <w:rPr>
          <w:rFonts w:hint="eastAsia" w:ascii="Times New Roman" w:hAnsi="Times New Roman" w:eastAsia="方正仿宋_GBK"/>
          <w:color w:val="000000"/>
        </w:rPr>
        <w:t>县农业农村委、县商务委、县文化旅游委、县卫生健康委、县应急局、县市场监管局、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县林业局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</w:rPr>
        <w:t>县消防救援大队主要负责人为成员（主要负责人为市管领导干部的，由常务副职担任领导小组成员）</w:t>
      </w:r>
      <w:r>
        <w:rPr>
          <w:rFonts w:ascii="Times New Roman" w:hAnsi="Times New Roman" w:eastAsia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贯彻落实党中央、国务院决策部署，按照市委、市政府工作要求，统筹推进全县自建房安全专项整治工作，督促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级有关部门、各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乡镇（街道）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落实专项整治工作任务，协调解决相关重大问题，规范自建房规划、建设、使用等方面安全管理，坚决防范我县房屋主体使用安全事故发生。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领导小组办公室设在县住房城乡建委，由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县住房城乡建委主任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田海滨同志兼任办公室主任，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各成员单位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分管负责人为成员。专项整治工作完成后，领导小组及其办公室自动撤销。各乡镇（街道）成立相应的自建房安全专项整治工作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组织机构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，负责本辖区内自建房安全专项整治工作。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800" w:firstLineChars="15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800" w:firstLineChars="15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0" w:firstLineChars="15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忠县人民政府</w:t>
      </w:r>
      <w:r>
        <w:rPr>
          <w:rFonts w:hint="eastAsia" w:ascii="Times New Roman" w:hAnsi="Times New Roman" w:eastAsia="方正仿宋_GBK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1" w:leftChars="0" w:firstLine="838" w:firstLineChars="262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0" w:leftChars="100" w:right="210" w:rightChars="100" w:hanging="840" w:hanging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28"/>
        </w:rPr>
        <w:t>抄送：县</w:t>
      </w:r>
      <w:r>
        <w:rPr>
          <w:rFonts w:hint="eastAsia" w:ascii="Times New Roman" w:hAnsi="Times New Roman" w:eastAsia="方正仿宋_GBK"/>
          <w:sz w:val="28"/>
          <w:lang w:eastAsia="zh-CN"/>
        </w:rPr>
        <w:t>纪委</w:t>
      </w:r>
      <w:r>
        <w:rPr>
          <w:rFonts w:ascii="Times New Roman" w:hAnsi="Times New Roman" w:eastAsia="方正仿宋_GBK"/>
          <w:sz w:val="28"/>
        </w:rPr>
        <w:t>监委，县委</w:t>
      </w:r>
      <w:r>
        <w:rPr>
          <w:rFonts w:hint="eastAsia" w:ascii="Times New Roman" w:hAnsi="Times New Roman" w:eastAsia="方正仿宋_GBK"/>
          <w:sz w:val="28"/>
          <w:lang w:eastAsia="zh-CN"/>
        </w:rPr>
        <w:t>各部委</w:t>
      </w:r>
      <w:r>
        <w:rPr>
          <w:rFonts w:ascii="Times New Roman" w:hAnsi="Times New Roman" w:eastAsia="方正仿宋_GBK"/>
          <w:sz w:val="28"/>
        </w:rPr>
        <w:t>，县人大常委会办公室，县政协办公室，县法院，县检察院，县人武部</w:t>
      </w:r>
      <w:r>
        <w:rPr>
          <w:rFonts w:hint="eastAsia" w:ascii="Times New Roman" w:hAnsi="Times New Roman" w:eastAsia="方正仿宋_GBK"/>
          <w:sz w:val="28"/>
          <w:lang w:eastAsia="zh-CN"/>
        </w:rPr>
        <w:t>，各人民团体</w:t>
      </w:r>
      <w:r>
        <w:rPr>
          <w:rFonts w:ascii="Times New Roman" w:hAnsi="Times New Roman" w:eastAsia="方正仿宋_GBK"/>
          <w:sz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C4273"/>
    <w:rsid w:val="3D7B31DA"/>
    <w:rsid w:val="551C4273"/>
    <w:rsid w:val="68FA1B81"/>
    <w:rsid w:val="6EB6B780"/>
    <w:rsid w:val="6FC97A00"/>
    <w:rsid w:val="743EA098"/>
    <w:rsid w:val="7617C99F"/>
    <w:rsid w:val="7BF58B1B"/>
    <w:rsid w:val="F775C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2022-06-28T14:35:00Z</dcterms:created>
  <dc:creator>Administrator</dc:creator>
  <cp:lastModifiedBy>Administrator</cp:lastModifiedBy>
  <cp:lastPrinted>2022-07-02T06:39:00Z</cp:lastPrinted>
  <dcterms:modified xsi:type="dcterms:W3CDTF">2022-08-08T01:55:01Z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