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  <w:shd w:val="clear" w:fill="FFFFFF"/>
        </w:rPr>
        <w:t>忠县人民政府办公室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  <w:shd w:val="clear" w:fill="FFFFFF"/>
        </w:rPr>
        <w:t>关于印发忠县支出型贫困家庭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  <w:shd w:val="clear" w:fill="FFFFFF"/>
        </w:rPr>
        <w:t>救助实施细则的通知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忠府办发〔2017〕172号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 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各乡镇人民政府，各街道办事处，县政府各部门：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《忠县支出型贫困家庭救助实施细则》已经县政府同意，现印发给你们，请遵照执行。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 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righ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忠县人民政府办公室  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righ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2017年12月21日   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 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0"/>
          <w:sz w:val="44"/>
          <w:szCs w:val="44"/>
          <w:shd w:val="clear" w:fill="FFFFFF"/>
        </w:rPr>
        <w:t>忠县支出型贫困家庭救助实施细则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 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为进一步完善社会救助体系，着力解决忠县支出型贫困家庭的困难，根据国务院《社会救助暂行办法》（国务院令第649号）、《重庆市民政局关于做好支出型贫困家庭救助工作的通知》（渝民〔2017〕143号）等规定，结合本县实际，制定本实施细则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第一条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适用范围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本办法所称支出型贫困家庭是指具有法定赡养、扶养、抚养关系且共同生活在一起，具有本县户籍的城乡居民因为患重特大疾病或慢性病、子女在国内全日制普通高校（包括本科、专科）就学等特殊原因造成家庭医疗费用、学费支出过大，导致家庭在一定时期内陷入贫困的低收入家庭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第二条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基本原则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支出型贫困家庭救助工作，遵循以下原则：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（一）坚持政府保障、社会帮扶、劳动自救相结合；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（二）坚持制度衔接、资源统筹、精准救助；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（三）坚持公开、公平、公正。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第三条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职责权限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（一）县民政局为本县城乡支出型贫困家庭救助工作的主管部门，负责全县城乡支出型贫困家庭复核、审批、救助等工作。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（二）县教委、县公安局、县财政局、县人力社保局、县国土房管局、县国税局、县地税局等部门根据各自职责，协助做好城乡支出型贫困家庭救助的相关工作。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（三）各乡镇人民政府（街道办事处）负责本辖区内城乡支出型贫困家庭救助的受理、审核等工作。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（四）村（居）委会协助乡镇人民政府（街道办事处）做好城乡支出型贫困家庭救助的有关服务工作。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第四条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救助类型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支出型贫困家庭救助应根据家庭收入、医疗费用、学费支出情况综合确定救助方式。支出型贫困家庭救助由城乡最低生活保障、临时救助、医疗救助组成。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第五条</w:t>
      </w:r>
      <w:r>
        <w:rPr>
          <w:rFonts w:hint="eastAsia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认定条件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经审核符合下列条件的家庭，可给予支出型贫困家庭救助：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（一）家庭月人均收入在城乡低保标准3倍（含3倍）以内；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二）家庭成员因患重特大疾病或需长期维持治疗的慢性病、在全日制普通高校（包括本科、专科）就学，造成家庭医疗费用、学费支出（指扣除各类救助、保险支付和社会捐赠后的个人实际支出，下同）过大影响家庭基本生活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（三）家庭收入在短期内不会发生较大变化；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（四）不得有我县城乡最低生活保障、临时救助、医疗救助不予救助的情形。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第六条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救助方式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caps w:val="0"/>
          <w:color w:val="000000"/>
          <w:spacing w:val="0"/>
          <w:sz w:val="32"/>
          <w:szCs w:val="32"/>
          <w:shd w:val="clear" w:fill="FFFFFF"/>
        </w:rPr>
        <w:t>（一）临时救助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。申请家庭的家庭成员因患重特大疾病或慢性病、在全日制普通高校（包括本科、专科）就学，造成医疗费、学费支出过大，影响家庭基本生活的，按照临时救助有关规定给予及时救助。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caps w:val="0"/>
          <w:color w:val="000000"/>
          <w:spacing w:val="0"/>
          <w:sz w:val="32"/>
          <w:szCs w:val="32"/>
          <w:shd w:val="clear" w:fill="FFFFFF"/>
        </w:rPr>
        <w:t>（二）医疗救助。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申请家庭的家庭成员因患重特大疾病、慢性病需长期维持基本治疗的，申请前6个月内家庭总收入扣减同期维持基本治疗自负医疗费用后，月人均收入低于低保标准2倍的，及时纳入民政建档特殊困难家庭给予医疗救助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caps w:val="0"/>
          <w:color w:val="000000"/>
          <w:spacing w:val="0"/>
          <w:sz w:val="32"/>
          <w:szCs w:val="32"/>
          <w:shd w:val="clear" w:fill="FFFFFF"/>
        </w:rPr>
        <w:t>（三）城乡低保。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申请家庭的家庭成员因患重大疾病、慢性病需长期维持基本治疗或在全日制普通高校（包括本科、专科）就学的，申请前6个月内家庭总收入扣减同期维持治疗自负医疗费用或学费后（学费按学期计算），月人均收入低于城乡低保标准，且家庭财产、消费支出、子女家庭情况符合《忠县最低生活保障条件认定细则（修订）》相关规定的，纳入城乡低保予以保障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第七条</w:t>
      </w:r>
      <w:r>
        <w:rPr>
          <w:rFonts w:hint="eastAsia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申请程序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（一）申请救助的支出型贫困家庭，应当向户籍所在地的乡镇人民政府（街道办事处）提出书面申请，同时提供下列材料：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1.居民户口簿、居民身份证复印件；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2.重庆市社会救助家庭经济状况核查授权书；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3.家庭收入、财产和支出状况相关有效证明材料以及赡养、扶养、抚养义务人家庭情况及收入证明；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4.全日制普通高校出具的正式学费发票复印件；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5.医疗救助定点医疗机构出具的诊断书复印件；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6.医疗救助定点医疗机构出具的医疗费用发票复印件；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7.申请所需的其他相关材料。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二）乡镇人民政府（街道办事处）在收到申请人提交的申请后，应及时对申请人家庭医疗费用、学费支出情况开展入户调查，核算其家庭收入。符合临时救助条件的，按临时救助程序办理；符合民政建档特殊困难家庭条件的，乡镇人民政府（街道办事处）应公示5个工作日，公示无异议后，作出审核决定，按月报县民政局审批；符合低保条件的，按低保审核程序办理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三）县民政局对乡镇人民政府（街道办事处）上报已审核纳入临时救助的支出型贫困家庭，及时予以审批，符合条件的给予临时救助；对乡镇人民政府（街道办事处）上报已审核纳入民政建档特殊困难家庭的支出型贫困家庭，及时审批，符合条件的医疗救助系统，给予医疗救助；对乡镇人民政府（街道办事处）审核上报符合低保条件的支出型贫困家庭，应进行随机抽查，核实家庭经济状况，符合条件的及时审批，纳入低保保障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第八条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法律责任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（一）从事支出型贫困家庭审核及管理工作的人员，在审核过程中不依法履行监督管理职责，或者工作中玩忽职守的，严肃追究责任并给予相应的处分；涉嫌犯罪的，依法移送司法机关处理。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（二）申请支出型贫困救助家庭采取虚报、隐瞒、伪造等手段提供虚假材料，骗取社会救助的，一经发现，立即取消其救助资格，已享受相关救助的，按享受救助类型相关规定予以追回救助金并依法进行处理。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第九条</w:t>
      </w:r>
      <w:r>
        <w:rPr>
          <w:rFonts w:hint="eastAsia" w:ascii="黑体" w:hAnsi="黑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其他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本细则自印发之日起30日后施行。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left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金梅毛楷體"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叶根友毛笔行书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宋体-PUA">
    <w:panose1 w:val="02010600030101010101"/>
    <w:charset w:val="86"/>
    <w:family w:val="auto"/>
    <w:pitch w:val="default"/>
    <w:sig w:usb0="00000000" w:usb1="1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文鼎CS大隶书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文鼎CS魏碑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中倩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粗活意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粗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细珊瑚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细珊瑚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细圆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细圆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细倩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细倩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粗圆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粗圆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书宋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平和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平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幼线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康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彩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报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报宋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细黑一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书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魏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菱心体简">
    <w:panose1 w:val="02010609000101010101"/>
    <w:charset w:val="86"/>
    <w:family w:val="auto"/>
    <w:pitch w:val="default"/>
    <w:sig w:usb0="00000001" w:usb1="080E0800" w:usb2="00000002" w:usb3="00000000" w:csb0="00040000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方正北魏楷书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北魏楷书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华隶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卡通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中倩繁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Segoe UI Black">
    <w:panose1 w:val="020B0A02040204020203"/>
    <w:charset w:val="00"/>
    <w:family w:val="auto"/>
    <w:pitch w:val="default"/>
    <w:sig w:usb0="E00002FF" w:usb1="4000E47F" w:usb2="00000021" w:usb3="00000000" w:csb0="2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Times New Roman Regular">
    <w:altName w:val="Times New Roman"/>
    <w:panose1 w:val="02020603050405020304"/>
    <w:charset w:val="00"/>
    <w:family w:val="auto"/>
    <w:pitch w:val="default"/>
    <w:sig w:usb0="00000000" w:usb1="00000000" w:usb2="00000009" w:usb3="00000000" w:csb0="400001FF" w:csb1="FFFF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keepNext w:val="0"/>
      <w:keepLines w:val="0"/>
      <w:pageBreakBefore w:val="0"/>
      <w:widowControl w:val="0"/>
      <w:kinsoku/>
      <w:wordWrap w:val="0"/>
      <w:overflowPunct/>
      <w:topLinePunct w:val="0"/>
      <w:autoSpaceDE/>
      <w:autoSpaceDN/>
      <w:bidi w:val="0"/>
      <w:adjustRightInd/>
      <w:snapToGrid w:val="0"/>
      <w:spacing w:before="0" w:beforeLines="100" w:line="240" w:lineRule="auto"/>
      <w:ind w:left="1065" w:leftChars="507" w:right="0" w:rightChars="0" w:firstLine="10115" w:firstLineChars="3161"/>
      <w:jc w:val="right"/>
      <w:textAlignment w:val="auto"/>
      <w:outlineLvl w:val="9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71552" behindDoc="0" locked="0" layoutInCell="1" allowOverlap="1">
              <wp:simplePos x="0" y="0"/>
              <wp:positionH relativeFrom="column">
                <wp:posOffset>-1270</wp:posOffset>
              </wp:positionH>
              <wp:positionV relativeFrom="paragraph">
                <wp:posOffset>312420</wp:posOffset>
              </wp:positionV>
              <wp:extent cx="5616575" cy="1905"/>
              <wp:effectExtent l="0" t="0" r="0" b="0"/>
              <wp:wrapNone/>
              <wp:docPr id="3" name="直接连接符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1pt;margin-top:24.6pt;height:0.15pt;width:442.25pt;z-index:251671552;mso-width-relative:page;mso-height-relative:page;" filled="f" stroked="t" coordsize="21600,21600" o:gfxdata="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BmMo7K1AAAAAcBAAAPAAAAAAAAAAEAIAAAACIAAABkcnMv&#10;ZG93bnJldi54bWxQSwECFAAUAAAACACHTuJAF92YVs4BAABnAwAADgAAAAAAAAABACAAAAAjAQAA&#10;ZHJzL2Uyb0RvYy54bWxQSwUGAAAAAAYABgBZAQAAY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7257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7257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default" w:ascii="宋体" w:hAnsi="宋体" w:eastAsia="宋体" w:cs="宋体"/>
        <w:b/>
        <w:bCs/>
        <w:color w:val="005192"/>
        <w:sz w:val="28"/>
        <w:szCs w:val="44"/>
        <w:lang w:eastAsia="zh-Hans"/>
      </w:rPr>
      <w:t>X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忠县人民政府办公室发布     </w:t>
    </w:r>
  </w:p>
  <w:p>
    <w:pPr>
      <w:pStyle w:val="2"/>
    </w:pP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>
    <w:pPr>
      <w:pStyle w:val="3"/>
    </w:pPr>
  </w:p>
  <w:p>
    <w:pPr>
      <w:pStyle w:val="3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407035</wp:posOffset>
              </wp:positionV>
              <wp:extent cx="5620385" cy="0"/>
              <wp:effectExtent l="0" t="0" r="0" b="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32.05pt;height:0pt;width:442.55pt;z-index:251660288;mso-width-relative:page;mso-height-relative:page;" filled="f" stroked="t" coordsize="21600,21600" o:gfxdata="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A7hTLrTAAAABgEAAA8AAAAAAAAAAQAgAAAAIgAAAGRycy9kb3du&#10;cmV2LnhtbFBLAQIUABQAAAAIAIdO4kBMsxWgywEAAGQDAAAOAAAAAAAAAAEAIAAAACIBAABkcnMv&#10;ZTJvRG9jLnhtbFBLBQYAAAAABgAGAFkBAABf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2" name="图片 2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忠县人民政府行政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7E06D4"/>
    <w:rsid w:val="3C7E06D4"/>
    <w:rsid w:val="4D7A4116"/>
    <w:rsid w:val="7F1E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sfj</Company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2022-06-09T06:30:00Z</dcterms:created>
  <dc:creator>Administrator</dc:creator>
  <cp:lastModifiedBy>Administrator</cp:lastModifiedBy>
  <dcterms:modified xsi:type="dcterms:W3CDTF">2022-06-11T01:47:53Z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