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bidi w:val="0"/>
        <w:spacing w:line="600" w:lineRule="exact"/>
        <w:ind w:left="0" w:leftChars="0" w:right="0" w:rightChars="0"/>
        <w:jc w:val="center"/>
        <w:textAlignment w:val="auto"/>
        <w:rPr>
          <w:rFonts w:hint="eastAsia" w:ascii="Times New Roman" w:hAnsi="Times New Roman" w:eastAsia="方正仿宋_GBK" w:cs="方正仿宋_GBK"/>
          <w:sz w:val="32"/>
          <w:szCs w:val="32"/>
          <w:lang w:eastAsia="zh-CN"/>
        </w:rPr>
      </w:pPr>
    </w:p>
    <w:p>
      <w:pPr>
        <w:keepNext w:val="0"/>
        <w:keepLines w:val="0"/>
        <w:pageBreakBefore w:val="0"/>
        <w:kinsoku/>
        <w:wordWrap/>
        <w:overflowPunct/>
        <w:topLinePunct w:val="0"/>
        <w:autoSpaceDE/>
        <w:bidi w:val="0"/>
        <w:adjustRightInd/>
        <w:snapToGrid/>
        <w:spacing w:line="600" w:lineRule="exact"/>
        <w:ind w:left="0" w:leftChars="0" w:right="0" w:rightChars="0"/>
        <w:jc w:val="center"/>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eastAsia="方正小标宋_GBK"/>
          <w:sz w:val="44"/>
          <w:szCs w:val="44"/>
        </w:rPr>
      </w:pPr>
      <w:r>
        <w:rPr>
          <w:rFonts w:eastAsia="方正小标宋_GBK"/>
          <w:sz w:val="44"/>
          <w:szCs w:val="44"/>
        </w:rPr>
        <w:t>忠 县 人 民 政 府</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eastAsia="方正小标宋_GBK"/>
          <w:sz w:val="44"/>
          <w:szCs w:val="44"/>
        </w:rPr>
      </w:pPr>
      <w:r>
        <w:rPr>
          <w:rFonts w:eastAsia="方正小标宋_GBK"/>
          <w:sz w:val="44"/>
          <w:szCs w:val="44"/>
        </w:rPr>
        <w:t>关于</w:t>
      </w:r>
      <w:r>
        <w:rPr>
          <w:rFonts w:hint="eastAsia" w:eastAsia="方正小标宋_GBK"/>
          <w:sz w:val="44"/>
          <w:szCs w:val="44"/>
        </w:rPr>
        <w:t>严格</w:t>
      </w:r>
      <w:r>
        <w:rPr>
          <w:rFonts w:eastAsia="方正小标宋_GBK"/>
          <w:sz w:val="44"/>
          <w:szCs w:val="44"/>
        </w:rPr>
        <w:t>长江</w:t>
      </w:r>
      <w:r>
        <w:rPr>
          <w:rFonts w:hint="eastAsia" w:eastAsia="方正小标宋_GBK"/>
          <w:sz w:val="44"/>
          <w:szCs w:val="44"/>
        </w:rPr>
        <w:t>忠县河段</w:t>
      </w:r>
      <w:r>
        <w:rPr>
          <w:rFonts w:eastAsia="方正小标宋_GBK"/>
          <w:sz w:val="44"/>
          <w:szCs w:val="44"/>
        </w:rPr>
        <w:t>采砂船舶</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Times New Roman" w:hAnsi="Times New Roman" w:eastAsia="方正小标宋_GBK" w:cs="方正小标宋_GBK"/>
          <w:color w:val="000000"/>
          <w:sz w:val="44"/>
          <w:szCs w:val="44"/>
        </w:rPr>
      </w:pPr>
      <w:r>
        <w:rPr>
          <w:rFonts w:eastAsia="方正小标宋_GBK"/>
          <w:sz w:val="44"/>
          <w:szCs w:val="44"/>
        </w:rPr>
        <w:t>停</w:t>
      </w:r>
      <w:r>
        <w:rPr>
          <w:rFonts w:hint="eastAsia" w:eastAsia="方正小标宋_GBK"/>
          <w:sz w:val="44"/>
          <w:szCs w:val="44"/>
        </w:rPr>
        <w:t>靠管理</w:t>
      </w:r>
      <w:r>
        <w:rPr>
          <w:rFonts w:eastAsia="方正小标宋_GBK"/>
          <w:sz w:val="44"/>
          <w:szCs w:val="44"/>
        </w:rPr>
        <w:t>的通告</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忠府发〔202</w:t>
      </w:r>
      <w:r>
        <w:rPr>
          <w:rFonts w:hint="eastAsia" w:ascii="Times New Roman" w:hAnsi="Times New Roman" w:eastAsia="方正仿宋_GBK"/>
          <w:color w:val="000000"/>
          <w:kern w:val="0"/>
          <w:sz w:val="32"/>
          <w:szCs w:val="32"/>
          <w:lang w:val="en-US" w:eastAsia="zh-CN"/>
        </w:rPr>
        <w:t>5</w:t>
      </w:r>
      <w:r>
        <w:rPr>
          <w:rFonts w:ascii="Times New Roman" w:hAnsi="Times New Roman" w:eastAsia="方正仿宋_GBK"/>
          <w:color w:val="000000"/>
          <w:kern w:val="0"/>
          <w:sz w:val="32"/>
          <w:szCs w:val="32"/>
        </w:rPr>
        <w:t>〕</w:t>
      </w:r>
      <w:r>
        <w:rPr>
          <w:rFonts w:hint="eastAsia" w:ascii="Times New Roman" w:hAnsi="Times New Roman" w:eastAsia="方正仿宋_GBK"/>
          <w:color w:val="000000"/>
          <w:kern w:val="0"/>
          <w:sz w:val="32"/>
          <w:szCs w:val="32"/>
          <w:lang w:val="en-US" w:eastAsia="zh-CN"/>
        </w:rPr>
        <w:t>11</w:t>
      </w:r>
      <w:r>
        <w:rPr>
          <w:rFonts w:ascii="Times New Roman" w:hAnsi="Times New Roman" w:eastAsia="方正仿宋_GBK"/>
          <w:color w:val="000000"/>
          <w:kern w:val="0"/>
          <w:sz w:val="32"/>
          <w:szCs w:val="32"/>
        </w:rPr>
        <w:t>号</w:t>
      </w:r>
    </w:p>
    <w:p>
      <w:pPr>
        <w:keepNext w:val="0"/>
        <w:keepLines w:val="0"/>
        <w:pageBreakBefore w:val="0"/>
        <w:kinsoku/>
        <w:wordWrap/>
        <w:overflowPunct/>
        <w:topLinePunct w:val="0"/>
        <w:autoSpaceDE/>
        <w:autoSpaceDN/>
        <w:bidi w:val="0"/>
        <w:adjustRightInd/>
        <w:snapToGrid/>
        <w:spacing w:beforeAutospacing="0" w:afterAutospacing="0" w:line="600" w:lineRule="exact"/>
        <w:jc w:val="center"/>
        <w:textAlignment w:val="auto"/>
        <w:rPr>
          <w:rFonts w:ascii="Times New Roman" w:hAnsi="Times New Roman" w:eastAsia="方正仿宋_GBK"/>
          <w:sz w:val="32"/>
          <w:szCs w:val="32"/>
        </w:rPr>
      </w:pPr>
    </w:p>
    <w:p>
      <w:pPr>
        <w:keepNext w:val="0"/>
        <w:keepLines w:val="0"/>
        <w:pageBreakBefore w:val="0"/>
        <w:kinsoku/>
        <w:overflowPunct/>
        <w:topLinePunct w:val="0"/>
        <w:autoSpaceDE/>
        <w:bidi w:val="0"/>
        <w:adjustRightInd w:val="0"/>
        <w:snapToGrid w:val="0"/>
        <w:spacing w:line="600" w:lineRule="exact"/>
        <w:ind w:firstLine="640" w:firstLineChars="200"/>
        <w:textAlignment w:val="auto"/>
        <w:rPr>
          <w:rFonts w:eastAsia="方正仿宋_GBK"/>
          <w:sz w:val="32"/>
          <w:szCs w:val="32"/>
        </w:rPr>
      </w:pPr>
      <w:r>
        <w:rPr>
          <w:rFonts w:eastAsia="方正仿宋_GBK"/>
          <w:sz w:val="32"/>
          <w:szCs w:val="32"/>
        </w:rPr>
        <w:t>为进一步加强长江忠县河段安全管理，规范采砂船舶停靠秩序，确保长江防洪、通航和生态安全。根据《中华人民共和国长江保护法》《长江河道采砂管理条例》《长江河道采砂管理条例实施办法》《重庆市河道采砂管理办法》等规定，结合长江河道及采砂船舶管理实际，现就进一步严格规范长江忠县河段采砂船舶停靠管理通告如下：</w:t>
      </w:r>
    </w:p>
    <w:p>
      <w:pPr>
        <w:pStyle w:val="8"/>
        <w:keepNext w:val="0"/>
        <w:keepLines w:val="0"/>
        <w:pageBreakBefore w:val="0"/>
        <w:widowControl w:val="0"/>
        <w:kinsoku/>
        <w:wordWrap w:val="0"/>
        <w:overflowPunct/>
        <w:topLinePunct w:val="0"/>
        <w:autoSpaceDE/>
        <w:bidi w:val="0"/>
        <w:spacing w:before="0" w:beforeAutospacing="0" w:after="0" w:afterAutospacing="0" w:line="600" w:lineRule="exact"/>
        <w:ind w:firstLine="640" w:firstLineChars="200"/>
        <w:jc w:val="both"/>
        <w:textAlignment w:val="auto"/>
        <w:rPr>
          <w:rFonts w:hint="eastAsia" w:ascii="Times New Roman" w:hAnsi="Times New Roman" w:eastAsia="方正仿宋_GBK" w:cs="Times New Roman"/>
          <w:color w:val="000000"/>
          <w:kern w:val="2"/>
          <w:sz w:val="32"/>
          <w:szCs w:val="32"/>
        </w:rPr>
      </w:pPr>
      <w:r>
        <w:rPr>
          <w:rFonts w:hint="eastAsia" w:ascii="方正黑体_GBK" w:hAnsi="方正黑体_GBK" w:eastAsia="方正黑体_GBK" w:cs="方正黑体_GBK"/>
          <w:color w:val="000000"/>
          <w:kern w:val="2"/>
          <w:sz w:val="32"/>
          <w:szCs w:val="32"/>
        </w:rPr>
        <w:t>一、</w:t>
      </w:r>
      <w:r>
        <w:rPr>
          <w:rFonts w:hint="eastAsia" w:ascii="Times New Roman" w:hAnsi="Times New Roman" w:eastAsia="方正仿宋_GBK" w:cs="Times New Roman"/>
          <w:color w:val="000000"/>
          <w:kern w:val="2"/>
          <w:sz w:val="32"/>
          <w:szCs w:val="32"/>
        </w:rPr>
        <w:t>长江忠县河段，除依法许可的可采区和可采期外，其余区域和时段全部禁采砂石资源。</w:t>
      </w:r>
    </w:p>
    <w:p>
      <w:pPr>
        <w:pStyle w:val="8"/>
        <w:keepNext w:val="0"/>
        <w:keepLines w:val="0"/>
        <w:pageBreakBefore w:val="0"/>
        <w:widowControl w:val="0"/>
        <w:kinsoku/>
        <w:wordWrap w:val="0"/>
        <w:overflowPunct/>
        <w:topLinePunct w:val="0"/>
        <w:autoSpaceDE/>
        <w:bidi w:val="0"/>
        <w:spacing w:before="0" w:beforeAutospacing="0" w:after="0" w:afterAutospacing="0" w:line="600" w:lineRule="exact"/>
        <w:ind w:firstLine="640" w:firstLineChars="200"/>
        <w:jc w:val="both"/>
        <w:textAlignment w:val="auto"/>
        <w:rPr>
          <w:rFonts w:hint="eastAsia" w:ascii="Times New Roman" w:hAnsi="Times New Roman" w:eastAsia="方正仿宋_GBK" w:cs="Times New Roman"/>
          <w:color w:val="000000"/>
          <w:kern w:val="2"/>
          <w:sz w:val="32"/>
          <w:szCs w:val="32"/>
        </w:rPr>
      </w:pPr>
      <w:r>
        <w:rPr>
          <w:rFonts w:hint="eastAsia" w:ascii="方正黑体_GBK" w:hAnsi="方正黑体_GBK" w:eastAsia="方正黑体_GBK" w:cs="方正黑体_GBK"/>
          <w:color w:val="000000"/>
          <w:kern w:val="2"/>
          <w:sz w:val="32"/>
          <w:szCs w:val="32"/>
        </w:rPr>
        <w:t>二、</w:t>
      </w:r>
      <w:bookmarkStart w:id="0" w:name="OLE_LINK13"/>
      <w:r>
        <w:rPr>
          <w:rFonts w:hint="eastAsia" w:ascii="Times New Roman" w:hAnsi="Times New Roman" w:eastAsia="方正仿宋_GBK" w:cs="Times New Roman"/>
          <w:color w:val="000000"/>
          <w:kern w:val="2"/>
          <w:sz w:val="32"/>
          <w:szCs w:val="32"/>
        </w:rPr>
        <w:t>根据长江水位等安全要求标准</w:t>
      </w:r>
      <w:bookmarkEnd w:id="0"/>
      <w:r>
        <w:rPr>
          <w:rFonts w:hint="eastAsia" w:ascii="Times New Roman" w:hAnsi="Times New Roman" w:eastAsia="方正仿宋_GBK" w:cs="Times New Roman"/>
          <w:color w:val="000000"/>
          <w:kern w:val="2"/>
          <w:sz w:val="32"/>
          <w:szCs w:val="32"/>
        </w:rPr>
        <w:t>，忠县河段设置两个采砂船舶</w:t>
      </w:r>
      <w:bookmarkStart w:id="1" w:name="OLE_LINK16"/>
      <w:r>
        <w:rPr>
          <w:rFonts w:hint="eastAsia" w:ascii="Times New Roman" w:hAnsi="Times New Roman" w:eastAsia="方正仿宋_GBK" w:cs="Times New Roman"/>
          <w:color w:val="000000"/>
          <w:kern w:val="2"/>
          <w:sz w:val="32"/>
          <w:szCs w:val="32"/>
        </w:rPr>
        <w:t>集中规范停靠点</w:t>
      </w:r>
      <w:bookmarkEnd w:id="1"/>
      <w:r>
        <w:rPr>
          <w:rFonts w:hint="eastAsia" w:ascii="Times New Roman" w:hAnsi="Times New Roman" w:eastAsia="方正仿宋_GBK" w:cs="Times New Roman"/>
          <w:color w:val="000000"/>
          <w:kern w:val="2"/>
          <w:sz w:val="32"/>
          <w:szCs w:val="32"/>
        </w:rPr>
        <w:t>：</w:t>
      </w:r>
    </w:p>
    <w:p>
      <w:pPr>
        <w:keepNext w:val="0"/>
        <w:keepLines w:val="0"/>
        <w:pageBreakBefore w:val="0"/>
        <w:kinsoku/>
        <w:overflowPunct/>
        <w:topLinePunct w:val="0"/>
        <w:autoSpaceDE/>
        <w:bidi w:val="0"/>
        <w:adjustRightInd w:val="0"/>
        <w:snapToGrid w:val="0"/>
        <w:spacing w:line="600" w:lineRule="exact"/>
        <w:ind w:firstLine="640" w:firstLineChars="200"/>
        <w:textAlignment w:val="auto"/>
        <w:rPr>
          <w:rFonts w:hint="eastAsia" w:eastAsia="方正仿宋_GBK"/>
          <w:color w:val="000000"/>
          <w:sz w:val="32"/>
          <w:szCs w:val="32"/>
        </w:rPr>
      </w:pPr>
      <w:r>
        <w:rPr>
          <w:rFonts w:hint="eastAsia" w:eastAsia="方正仿宋_GBK"/>
          <w:color w:val="000000"/>
          <w:sz w:val="32"/>
          <w:szCs w:val="32"/>
        </w:rPr>
        <w:t xml:space="preserve">1. </w:t>
      </w:r>
      <w:r>
        <w:rPr>
          <w:rFonts w:eastAsia="方正仿宋_GBK"/>
          <w:color w:val="000000"/>
          <w:sz w:val="32"/>
          <w:szCs w:val="32"/>
        </w:rPr>
        <w:t>忠州街道顺溪金狮碛长江上游航道里程401</w:t>
      </w:r>
      <w:r>
        <w:rPr>
          <w:rFonts w:hint="eastAsia" w:eastAsia="方正仿宋_GBK"/>
          <w:color w:val="000000"/>
          <w:sz w:val="32"/>
          <w:szCs w:val="32"/>
        </w:rPr>
        <w:t>.0</w:t>
      </w:r>
      <w:r>
        <w:rPr>
          <w:rFonts w:eastAsia="方正仿宋_GBK"/>
          <w:color w:val="000000"/>
          <w:sz w:val="32"/>
          <w:szCs w:val="32"/>
        </w:rPr>
        <w:t>km</w:t>
      </w:r>
      <w:r>
        <w:rPr>
          <w:rFonts w:hint="eastAsia" w:eastAsia="方正仿宋_GBK"/>
          <w:color w:val="000000"/>
          <w:sz w:val="32"/>
          <w:szCs w:val="32"/>
        </w:rPr>
        <w:t>—</w:t>
      </w:r>
      <w:r>
        <w:rPr>
          <w:rFonts w:eastAsia="方正仿宋_GBK"/>
          <w:color w:val="000000"/>
          <w:sz w:val="32"/>
          <w:szCs w:val="32"/>
        </w:rPr>
        <w:t>401.6km（左岸水域）</w:t>
      </w:r>
      <w:r>
        <w:rPr>
          <w:rFonts w:hint="eastAsia" w:eastAsia="方正仿宋_GBK"/>
          <w:color w:val="000000"/>
          <w:sz w:val="32"/>
          <w:szCs w:val="32"/>
        </w:rPr>
        <w:t>；</w:t>
      </w:r>
    </w:p>
    <w:p>
      <w:pPr>
        <w:keepNext w:val="0"/>
        <w:keepLines w:val="0"/>
        <w:pageBreakBefore w:val="0"/>
        <w:kinsoku/>
        <w:overflowPunct/>
        <w:topLinePunct w:val="0"/>
        <w:autoSpaceDE/>
        <w:bidi w:val="0"/>
        <w:adjustRightInd w:val="0"/>
        <w:snapToGrid w:val="0"/>
        <w:spacing w:line="600" w:lineRule="exact"/>
        <w:ind w:firstLine="640" w:firstLineChars="200"/>
        <w:textAlignment w:val="auto"/>
        <w:rPr>
          <w:rFonts w:hint="eastAsia" w:eastAsia="方正仿宋_GBK"/>
          <w:color w:val="000000"/>
          <w:sz w:val="32"/>
          <w:szCs w:val="32"/>
        </w:rPr>
      </w:pPr>
      <w:r>
        <w:rPr>
          <w:rFonts w:hint="eastAsia" w:eastAsia="方正仿宋_GBK"/>
          <w:color w:val="000000"/>
          <w:sz w:val="32"/>
          <w:szCs w:val="32"/>
        </w:rPr>
        <w:t xml:space="preserve">2. </w:t>
      </w:r>
      <w:bookmarkStart w:id="2" w:name="OLE_LINK34"/>
      <w:r>
        <w:rPr>
          <w:rFonts w:eastAsia="方正仿宋_GBK"/>
          <w:color w:val="000000"/>
          <w:sz w:val="32"/>
          <w:szCs w:val="32"/>
        </w:rPr>
        <w:t>新生街道陶家石盘长江上游航道里程43</w:t>
      </w:r>
      <w:r>
        <w:rPr>
          <w:rFonts w:hint="eastAsia" w:eastAsia="方正仿宋_GBK"/>
          <w:color w:val="000000"/>
          <w:sz w:val="32"/>
          <w:szCs w:val="32"/>
        </w:rPr>
        <w:t>6.0</w:t>
      </w:r>
      <w:r>
        <w:rPr>
          <w:rFonts w:eastAsia="方正仿宋_GBK"/>
          <w:color w:val="000000"/>
          <w:sz w:val="32"/>
          <w:szCs w:val="32"/>
        </w:rPr>
        <w:t>km</w:t>
      </w:r>
      <w:r>
        <w:rPr>
          <w:rFonts w:hint="eastAsia" w:eastAsia="方正仿宋_GBK"/>
          <w:color w:val="000000"/>
          <w:sz w:val="32"/>
          <w:szCs w:val="32"/>
        </w:rPr>
        <w:t>—</w:t>
      </w:r>
      <w:r>
        <w:rPr>
          <w:rFonts w:eastAsia="方正仿宋_GBK"/>
          <w:color w:val="000000"/>
          <w:sz w:val="32"/>
          <w:szCs w:val="32"/>
        </w:rPr>
        <w:t>43</w:t>
      </w:r>
      <w:r>
        <w:rPr>
          <w:rFonts w:hint="eastAsia" w:eastAsia="方正仿宋_GBK"/>
          <w:color w:val="000000"/>
          <w:sz w:val="32"/>
          <w:szCs w:val="32"/>
        </w:rPr>
        <w:t>6.8</w:t>
      </w:r>
      <w:r>
        <w:rPr>
          <w:rFonts w:eastAsia="方正仿宋_GBK"/>
          <w:color w:val="000000"/>
          <w:sz w:val="32"/>
          <w:szCs w:val="32"/>
        </w:rPr>
        <w:t>km（左岸水域）</w:t>
      </w:r>
      <w:bookmarkEnd w:id="2"/>
      <w:r>
        <w:rPr>
          <w:rFonts w:hint="eastAsia" w:eastAsia="方正仿宋_GBK"/>
          <w:color w:val="000000"/>
          <w:sz w:val="32"/>
          <w:szCs w:val="32"/>
        </w:rPr>
        <w:t>。</w:t>
      </w:r>
    </w:p>
    <w:p>
      <w:pPr>
        <w:keepNext w:val="0"/>
        <w:keepLines w:val="0"/>
        <w:pageBreakBefore w:val="0"/>
        <w:kinsoku/>
        <w:overflowPunct/>
        <w:topLinePunct w:val="0"/>
        <w:autoSpaceDE/>
        <w:bidi w:val="0"/>
        <w:adjustRightInd w:val="0"/>
        <w:snapToGrid w:val="0"/>
        <w:spacing w:line="600" w:lineRule="exact"/>
        <w:ind w:firstLine="640" w:firstLineChars="200"/>
        <w:textAlignment w:val="auto"/>
        <w:rPr>
          <w:rFonts w:eastAsia="方正仿宋_GBK"/>
          <w:color w:val="000000"/>
          <w:sz w:val="32"/>
          <w:szCs w:val="32"/>
        </w:rPr>
      </w:pPr>
      <w:bookmarkStart w:id="3" w:name="OLE_LINK22"/>
      <w:r>
        <w:rPr>
          <w:rFonts w:hint="eastAsia" w:ascii="方正黑体_GBK" w:hAnsi="方正黑体_GBK" w:eastAsia="方正黑体_GBK" w:cs="方正黑体_GBK"/>
          <w:color w:val="000000"/>
          <w:sz w:val="32"/>
          <w:szCs w:val="32"/>
        </w:rPr>
        <w:t>三、</w:t>
      </w:r>
      <w:bookmarkStart w:id="4" w:name="OLE_LINK24"/>
      <w:r>
        <w:rPr>
          <w:rFonts w:eastAsia="方正仿宋_GBK"/>
          <w:color w:val="000000"/>
          <w:sz w:val="32"/>
          <w:szCs w:val="32"/>
        </w:rPr>
        <w:t>根据《长江河道采砂管理条例》第十六条规定，现有长江</w:t>
      </w:r>
      <w:r>
        <w:rPr>
          <w:rFonts w:hint="eastAsia" w:eastAsia="方正仿宋_GBK"/>
          <w:color w:val="000000"/>
          <w:sz w:val="32"/>
          <w:szCs w:val="32"/>
        </w:rPr>
        <w:t>忠县</w:t>
      </w:r>
      <w:r>
        <w:rPr>
          <w:rFonts w:eastAsia="方正仿宋_GBK"/>
          <w:color w:val="000000"/>
          <w:sz w:val="32"/>
          <w:szCs w:val="32"/>
        </w:rPr>
        <w:t>河段江面停靠的各类采砂船舶，</w:t>
      </w:r>
      <w:r>
        <w:rPr>
          <w:rFonts w:hint="eastAsia" w:eastAsia="方正仿宋_GBK"/>
          <w:color w:val="000000"/>
          <w:sz w:val="32"/>
          <w:szCs w:val="32"/>
        </w:rPr>
        <w:t>按照《</w:t>
      </w:r>
      <w:bookmarkStart w:id="5" w:name="OLE_LINK1"/>
      <w:r>
        <w:rPr>
          <w:rFonts w:eastAsia="方正仿宋_GBK"/>
          <w:sz w:val="32"/>
          <w:szCs w:val="32"/>
        </w:rPr>
        <w:t>重庆市</w:t>
      </w:r>
      <w:bookmarkStart w:id="6" w:name="OLE_LINK17"/>
      <w:r>
        <w:rPr>
          <w:rFonts w:eastAsia="方正仿宋_GBK"/>
          <w:sz w:val="32"/>
          <w:szCs w:val="32"/>
        </w:rPr>
        <w:t>忠县采砂</w:t>
      </w:r>
      <w:r>
        <w:rPr>
          <w:rFonts w:hint="eastAsia" w:eastAsia="方正仿宋_GBK"/>
          <w:sz w:val="32"/>
          <w:szCs w:val="32"/>
        </w:rPr>
        <w:t>船舶</w:t>
      </w:r>
      <w:r>
        <w:rPr>
          <w:rFonts w:hint="eastAsia" w:eastAsia="方正仿宋_GBK"/>
          <w:color w:val="000000"/>
          <w:sz w:val="32"/>
          <w:szCs w:val="32"/>
        </w:rPr>
        <w:t>集中规范停靠点</w:t>
      </w:r>
      <w:r>
        <w:rPr>
          <w:rFonts w:hint="eastAsia" w:eastAsia="方正仿宋_GBK"/>
          <w:sz w:val="32"/>
          <w:szCs w:val="32"/>
        </w:rPr>
        <w:t>公示</w:t>
      </w:r>
      <w:r>
        <w:rPr>
          <w:rFonts w:eastAsia="方正仿宋_GBK"/>
          <w:sz w:val="32"/>
          <w:szCs w:val="32"/>
        </w:rPr>
        <w:t>表</w:t>
      </w:r>
      <w:bookmarkEnd w:id="5"/>
      <w:bookmarkEnd w:id="6"/>
      <w:r>
        <w:rPr>
          <w:rFonts w:hint="eastAsia" w:eastAsia="方正仿宋_GBK"/>
          <w:sz w:val="32"/>
          <w:szCs w:val="32"/>
        </w:rPr>
        <w:t>》</w:t>
      </w:r>
      <w:bookmarkStart w:id="7" w:name="OLE_LINK21"/>
      <w:r>
        <w:rPr>
          <w:rFonts w:hint="eastAsia" w:eastAsia="方正仿宋_GBK"/>
          <w:color w:val="000000"/>
          <w:sz w:val="32"/>
          <w:szCs w:val="32"/>
        </w:rPr>
        <w:t>（详见附件1）</w:t>
      </w:r>
      <w:bookmarkEnd w:id="7"/>
      <w:r>
        <w:rPr>
          <w:rFonts w:eastAsia="方正仿宋_GBK"/>
          <w:color w:val="000000"/>
          <w:sz w:val="32"/>
          <w:szCs w:val="32"/>
        </w:rPr>
        <w:t>自行到指定地点集中规范停靠。</w:t>
      </w:r>
    </w:p>
    <w:bookmarkEnd w:id="4"/>
    <w:p>
      <w:pPr>
        <w:keepNext w:val="0"/>
        <w:keepLines w:val="0"/>
        <w:pageBreakBefore w:val="0"/>
        <w:kinsoku/>
        <w:overflowPunct/>
        <w:topLinePunct w:val="0"/>
        <w:autoSpaceDE/>
        <w:bidi w:val="0"/>
        <w:adjustRightInd w:val="0"/>
        <w:snapToGrid w:val="0"/>
        <w:spacing w:line="600" w:lineRule="exact"/>
        <w:ind w:firstLine="640" w:firstLineChars="200"/>
        <w:textAlignment w:val="auto"/>
        <w:rPr>
          <w:rFonts w:hint="eastAsia" w:eastAsia="方正仿宋_GBK"/>
          <w:sz w:val="32"/>
          <w:szCs w:val="32"/>
        </w:rPr>
      </w:pPr>
      <w:r>
        <w:rPr>
          <w:rFonts w:hint="eastAsia" w:ascii="方正黑体_GBK" w:hAnsi="方正黑体_GBK" w:eastAsia="方正黑体_GBK" w:cs="方正黑体_GBK"/>
          <w:color w:val="000000"/>
          <w:sz w:val="32"/>
          <w:szCs w:val="32"/>
        </w:rPr>
        <w:t>四、</w:t>
      </w:r>
      <w:bookmarkStart w:id="8" w:name="OLE_LINK26"/>
      <w:r>
        <w:rPr>
          <w:rFonts w:eastAsia="方正仿宋_GBK"/>
          <w:color w:val="000000"/>
          <w:sz w:val="32"/>
          <w:szCs w:val="32"/>
        </w:rPr>
        <w:t>根据《</w:t>
      </w:r>
      <w:bookmarkStart w:id="29" w:name="_GoBack"/>
      <w:r>
        <w:rPr>
          <w:rFonts w:eastAsia="方正仿宋_GBK"/>
          <w:color w:val="000000"/>
          <w:sz w:val="32"/>
          <w:szCs w:val="32"/>
        </w:rPr>
        <w:t>长江河道采砂管理</w:t>
      </w:r>
      <w:r>
        <w:rPr>
          <w:rFonts w:hint="eastAsia" w:eastAsia="方正仿宋_GBK"/>
          <w:color w:val="000000"/>
          <w:sz w:val="32"/>
          <w:szCs w:val="32"/>
          <w:lang w:val="en-US" w:eastAsia="zh-CN"/>
        </w:rPr>
        <w:t>条例</w:t>
      </w:r>
      <w:bookmarkEnd w:id="29"/>
      <w:r>
        <w:rPr>
          <w:rFonts w:eastAsia="方正仿宋_GBK"/>
          <w:color w:val="000000"/>
          <w:sz w:val="32"/>
          <w:szCs w:val="32"/>
        </w:rPr>
        <w:t>实施办法》第十九条规定，集中停放的采砂船舶因修理、保养、采砂作业等正当理由确需离开指定地点，</w:t>
      </w:r>
      <w:r>
        <w:rPr>
          <w:rFonts w:hint="eastAsia" w:eastAsia="方正仿宋_GBK"/>
          <w:color w:val="000000"/>
          <w:sz w:val="32"/>
          <w:szCs w:val="32"/>
        </w:rPr>
        <w:t>以及过境需要临时停靠忠县河段的采砂船舶，</w:t>
      </w:r>
      <w:r>
        <w:rPr>
          <w:rFonts w:eastAsia="方正仿宋_GBK"/>
          <w:color w:val="000000"/>
          <w:sz w:val="32"/>
          <w:szCs w:val="32"/>
        </w:rPr>
        <w:t>必须提前向</w:t>
      </w:r>
      <w:r>
        <w:rPr>
          <w:rFonts w:eastAsia="方正仿宋_GBK"/>
          <w:sz w:val="32"/>
          <w:szCs w:val="32"/>
        </w:rPr>
        <w:t>水行政</w:t>
      </w:r>
      <w:r>
        <w:rPr>
          <w:rFonts w:hint="eastAsia" w:eastAsia="方正仿宋_GBK"/>
          <w:sz w:val="32"/>
          <w:szCs w:val="32"/>
        </w:rPr>
        <w:t>主管</w:t>
      </w:r>
      <w:r>
        <w:rPr>
          <w:rFonts w:eastAsia="方正仿宋_GBK"/>
          <w:sz w:val="32"/>
          <w:szCs w:val="32"/>
        </w:rPr>
        <w:t>部门</w:t>
      </w:r>
      <w:r>
        <w:rPr>
          <w:rFonts w:hint="eastAsia" w:eastAsia="方正仿宋_GBK"/>
          <w:sz w:val="32"/>
          <w:szCs w:val="32"/>
        </w:rPr>
        <w:t>、海事部门提交</w:t>
      </w:r>
      <w:r>
        <w:rPr>
          <w:rFonts w:eastAsia="方正仿宋_GBK"/>
          <w:sz w:val="32"/>
          <w:szCs w:val="32"/>
        </w:rPr>
        <w:t>《</w:t>
      </w:r>
      <w:bookmarkStart w:id="9" w:name="OLE_LINK4"/>
      <w:r>
        <w:rPr>
          <w:rFonts w:eastAsia="方正仿宋_GBK"/>
          <w:sz w:val="32"/>
          <w:szCs w:val="32"/>
        </w:rPr>
        <w:t>采砂船舶</w:t>
      </w:r>
      <w:bookmarkEnd w:id="9"/>
      <w:r>
        <w:rPr>
          <w:rFonts w:eastAsia="方正仿宋_GBK"/>
          <w:sz w:val="32"/>
          <w:szCs w:val="32"/>
        </w:rPr>
        <w:t>移动函</w:t>
      </w:r>
      <w:r>
        <w:rPr>
          <w:rFonts w:eastAsia="方正仿宋_GBK"/>
          <w:spacing w:val="-6"/>
          <w:sz w:val="32"/>
          <w:szCs w:val="32"/>
        </w:rPr>
        <w:t>》</w:t>
      </w:r>
      <w:r>
        <w:rPr>
          <w:rFonts w:hint="eastAsia" w:eastAsia="方正仿宋_GBK"/>
          <w:color w:val="000000"/>
          <w:sz w:val="32"/>
          <w:szCs w:val="32"/>
        </w:rPr>
        <w:t>（详见附件2）</w:t>
      </w:r>
      <w:r>
        <w:rPr>
          <w:rFonts w:hint="eastAsia" w:eastAsia="方正仿宋_GBK"/>
          <w:spacing w:val="-6"/>
          <w:sz w:val="32"/>
          <w:szCs w:val="32"/>
        </w:rPr>
        <w:t>，经</w:t>
      </w:r>
      <w:r>
        <w:rPr>
          <w:rFonts w:eastAsia="方正仿宋_GBK"/>
          <w:spacing w:val="-6"/>
          <w:sz w:val="32"/>
          <w:szCs w:val="32"/>
        </w:rPr>
        <w:t>审核</w:t>
      </w:r>
      <w:r>
        <w:rPr>
          <w:rFonts w:hint="eastAsia" w:eastAsia="方正仿宋_GBK"/>
          <w:sz w:val="32"/>
          <w:szCs w:val="32"/>
        </w:rPr>
        <w:t>通过</w:t>
      </w:r>
      <w:r>
        <w:rPr>
          <w:rFonts w:eastAsia="方正仿宋_GBK"/>
          <w:sz w:val="32"/>
          <w:szCs w:val="32"/>
        </w:rPr>
        <w:t>后方可进出停靠点</w:t>
      </w:r>
      <w:r>
        <w:rPr>
          <w:rFonts w:hint="eastAsia" w:eastAsia="方正仿宋_GBK"/>
          <w:sz w:val="32"/>
          <w:szCs w:val="32"/>
        </w:rPr>
        <w:t>。</w:t>
      </w:r>
    </w:p>
    <w:p>
      <w:pPr>
        <w:keepNext w:val="0"/>
        <w:keepLines w:val="0"/>
        <w:pageBreakBefore w:val="0"/>
        <w:kinsoku/>
        <w:overflowPunct/>
        <w:topLinePunct w:val="0"/>
        <w:autoSpaceDE/>
        <w:bidi w:val="0"/>
        <w:adjustRightInd w:val="0"/>
        <w:snapToGrid w:val="0"/>
        <w:spacing w:line="600" w:lineRule="exact"/>
        <w:ind w:firstLine="640" w:firstLineChars="200"/>
        <w:textAlignment w:val="auto"/>
        <w:rPr>
          <w:rFonts w:eastAsia="方正仿宋_GBK"/>
          <w:color w:val="000000"/>
          <w:sz w:val="32"/>
          <w:szCs w:val="32"/>
        </w:rPr>
      </w:pPr>
      <w:r>
        <w:rPr>
          <w:rFonts w:hint="eastAsia" w:ascii="方正黑体_GBK" w:hAnsi="方正黑体_GBK" w:eastAsia="方正黑体_GBK" w:cs="方正黑体_GBK"/>
          <w:sz w:val="32"/>
          <w:szCs w:val="32"/>
        </w:rPr>
        <w:t>五、</w:t>
      </w:r>
      <w:r>
        <w:rPr>
          <w:rFonts w:hint="eastAsia" w:eastAsia="方正仿宋_GBK"/>
          <w:sz w:val="32"/>
          <w:szCs w:val="32"/>
        </w:rPr>
        <w:t>根据</w:t>
      </w:r>
      <w:r>
        <w:rPr>
          <w:rFonts w:eastAsia="方正仿宋_GBK"/>
          <w:color w:val="000000"/>
          <w:sz w:val="32"/>
          <w:szCs w:val="32"/>
        </w:rPr>
        <w:t>《长江河道采砂管理条例》第</w:t>
      </w:r>
      <w:r>
        <w:rPr>
          <w:rFonts w:hint="eastAsia" w:eastAsia="方正仿宋_GBK"/>
          <w:color w:val="000000"/>
          <w:sz w:val="32"/>
          <w:szCs w:val="32"/>
        </w:rPr>
        <w:t>二十一</w:t>
      </w:r>
      <w:r>
        <w:rPr>
          <w:rFonts w:eastAsia="方正仿宋_GBK"/>
          <w:color w:val="000000"/>
          <w:sz w:val="32"/>
          <w:szCs w:val="32"/>
        </w:rPr>
        <w:t>条规定</w:t>
      </w:r>
      <w:r>
        <w:rPr>
          <w:rFonts w:hint="eastAsia" w:eastAsia="方正仿宋_GBK"/>
          <w:color w:val="000000"/>
          <w:sz w:val="32"/>
          <w:szCs w:val="32"/>
        </w:rPr>
        <w:t>，</w:t>
      </w:r>
      <w:r>
        <w:rPr>
          <w:rFonts w:eastAsia="方正仿宋_GBK"/>
          <w:color w:val="000000"/>
          <w:sz w:val="32"/>
          <w:szCs w:val="32"/>
        </w:rPr>
        <w:t>除按照河道采砂许可证规定的期限在可采区作业</w:t>
      </w:r>
      <w:r>
        <w:rPr>
          <w:rFonts w:hint="eastAsia" w:eastAsia="方正仿宋_GBK"/>
          <w:color w:val="000000"/>
          <w:sz w:val="32"/>
          <w:szCs w:val="32"/>
        </w:rPr>
        <w:t>或取得行业主管部门批准的清淤疏浚作业</w:t>
      </w:r>
      <w:r>
        <w:rPr>
          <w:rFonts w:eastAsia="方正仿宋_GBK"/>
          <w:color w:val="000000"/>
          <w:sz w:val="32"/>
          <w:szCs w:val="32"/>
        </w:rPr>
        <w:t>外，采砂船舶未在指定地点集中停放或者无正当理由擅自离开指定地点的，由</w:t>
      </w:r>
      <w:r>
        <w:rPr>
          <w:rFonts w:hint="eastAsia" w:eastAsia="方正仿宋_GBK"/>
          <w:color w:val="000000"/>
          <w:sz w:val="32"/>
          <w:szCs w:val="32"/>
        </w:rPr>
        <w:t>有关</w:t>
      </w:r>
      <w:r>
        <w:rPr>
          <w:rFonts w:eastAsia="方正仿宋_GBK"/>
          <w:color w:val="000000"/>
          <w:sz w:val="32"/>
          <w:szCs w:val="32"/>
        </w:rPr>
        <w:t>部门依据相关法律法规予以处理。</w:t>
      </w:r>
    </w:p>
    <w:bookmarkEnd w:id="8"/>
    <w:p>
      <w:pPr>
        <w:keepNext w:val="0"/>
        <w:keepLines w:val="0"/>
        <w:pageBreakBefore w:val="0"/>
        <w:kinsoku/>
        <w:overflowPunct/>
        <w:topLinePunct w:val="0"/>
        <w:autoSpaceDE/>
        <w:bidi w:val="0"/>
        <w:adjustRightInd w:val="0"/>
        <w:snapToGrid w:val="0"/>
        <w:spacing w:line="600" w:lineRule="exact"/>
        <w:ind w:firstLine="640" w:firstLineChars="200"/>
        <w:textAlignment w:val="auto"/>
        <w:rPr>
          <w:rFonts w:eastAsia="方正仿宋_GBK"/>
          <w:color w:val="000000"/>
          <w:sz w:val="32"/>
          <w:szCs w:val="32"/>
        </w:rPr>
      </w:pPr>
      <w:r>
        <w:rPr>
          <w:rFonts w:hint="eastAsia" w:ascii="方正黑体_GBK" w:hAnsi="方正黑体_GBK" w:eastAsia="方正黑体_GBK" w:cs="方正黑体_GBK"/>
          <w:color w:val="000000"/>
          <w:sz w:val="32"/>
          <w:szCs w:val="32"/>
        </w:rPr>
        <w:t>六、</w:t>
      </w:r>
      <w:bookmarkStart w:id="10" w:name="OLE_LINK12"/>
      <w:r>
        <w:rPr>
          <w:rFonts w:eastAsia="方正仿宋_GBK"/>
          <w:color w:val="000000"/>
          <w:sz w:val="32"/>
          <w:szCs w:val="32"/>
        </w:rPr>
        <w:t>本通告</w:t>
      </w:r>
      <w:bookmarkStart w:id="11" w:name="OLE_LINK27"/>
      <w:r>
        <w:rPr>
          <w:rFonts w:eastAsia="方正仿宋_GBK"/>
          <w:color w:val="000000"/>
          <w:sz w:val="32"/>
          <w:szCs w:val="32"/>
        </w:rPr>
        <w:t>根据现行法律法规指定的停靠点仅供采砂船舶自行集中规范停靠，停靠期间船舶所有人或使用者需</w:t>
      </w:r>
      <w:r>
        <w:rPr>
          <w:rFonts w:hint="eastAsia" w:eastAsia="方正仿宋_GBK"/>
          <w:color w:val="000000"/>
          <w:sz w:val="32"/>
          <w:szCs w:val="32"/>
        </w:rPr>
        <w:t>安排专人值守</w:t>
      </w:r>
      <w:r>
        <w:rPr>
          <w:rFonts w:eastAsia="方正仿宋_GBK"/>
          <w:color w:val="000000"/>
          <w:sz w:val="32"/>
          <w:szCs w:val="32"/>
        </w:rPr>
        <w:t>，保持停泊秩序</w:t>
      </w:r>
      <w:r>
        <w:rPr>
          <w:rFonts w:hint="eastAsia" w:eastAsia="方正仿宋_GBK"/>
          <w:color w:val="000000"/>
          <w:sz w:val="32"/>
          <w:szCs w:val="32"/>
        </w:rPr>
        <w:t>不得随意移动或影响其他船舶停靠，满足船舶</w:t>
      </w:r>
      <w:r>
        <w:rPr>
          <w:rFonts w:eastAsia="方正仿宋_GBK"/>
          <w:color w:val="000000"/>
          <w:sz w:val="32"/>
          <w:szCs w:val="32"/>
        </w:rPr>
        <w:t>安全和</w:t>
      </w:r>
      <w:r>
        <w:rPr>
          <w:rFonts w:hint="eastAsia" w:eastAsia="方正仿宋_GBK"/>
          <w:color w:val="000000"/>
          <w:sz w:val="32"/>
          <w:szCs w:val="32"/>
        </w:rPr>
        <w:t>防</w:t>
      </w:r>
      <w:r>
        <w:rPr>
          <w:rFonts w:eastAsia="方正仿宋_GBK"/>
          <w:color w:val="000000"/>
          <w:sz w:val="32"/>
          <w:szCs w:val="32"/>
        </w:rPr>
        <w:t>污染</w:t>
      </w:r>
      <w:r>
        <w:rPr>
          <w:rFonts w:hint="eastAsia" w:eastAsia="方正仿宋_GBK"/>
          <w:color w:val="000000"/>
          <w:sz w:val="32"/>
          <w:szCs w:val="32"/>
        </w:rPr>
        <w:t>要求，若发生环境污染、人身安全、财产安全等问题</w:t>
      </w:r>
      <w:r>
        <w:rPr>
          <w:rFonts w:eastAsia="方正仿宋_GBK"/>
          <w:color w:val="000000"/>
          <w:sz w:val="32"/>
          <w:szCs w:val="32"/>
        </w:rPr>
        <w:t>由采砂船舶所有者或使用者自行负责。</w:t>
      </w:r>
    </w:p>
    <w:bookmarkEnd w:id="11"/>
    <w:p>
      <w:pPr>
        <w:pStyle w:val="2"/>
        <w:keepNext w:val="0"/>
        <w:keepLines w:val="0"/>
        <w:pageBreakBefore w:val="0"/>
        <w:kinsoku/>
        <w:overflowPunct/>
        <w:topLinePunct w:val="0"/>
        <w:autoSpaceDE/>
        <w:bidi w:val="0"/>
        <w:adjustRightInd w:val="0"/>
        <w:snapToGrid w:val="0"/>
        <w:spacing w:after="0" w:line="600" w:lineRule="exact"/>
        <w:ind w:left="0" w:leftChars="0" w:firstLine="640" w:firstLineChars="200"/>
        <w:textAlignment w:val="auto"/>
        <w:rPr>
          <w:rFonts w:eastAsia="方正仿宋_GBK"/>
          <w:color w:val="000000"/>
          <w:sz w:val="32"/>
          <w:szCs w:val="32"/>
        </w:rPr>
      </w:pPr>
      <w:r>
        <w:rPr>
          <w:rFonts w:hint="eastAsia" w:ascii="方正黑体_GBK" w:hAnsi="方正黑体_GBK" w:eastAsia="方正黑体_GBK" w:cs="方正黑体_GBK"/>
          <w:color w:val="000000"/>
          <w:sz w:val="32"/>
          <w:szCs w:val="32"/>
        </w:rPr>
        <w:t>七、</w:t>
      </w:r>
      <w:bookmarkStart w:id="12" w:name="OLE_LINK28"/>
      <w:r>
        <w:rPr>
          <w:rFonts w:hint="eastAsia" w:eastAsia="方正仿宋_GBK"/>
          <w:color w:val="000000"/>
          <w:sz w:val="32"/>
          <w:szCs w:val="32"/>
        </w:rPr>
        <w:t>水行政主管部门、海事部门按照相关规定</w:t>
      </w:r>
      <w:r>
        <w:rPr>
          <w:rFonts w:eastAsia="方正仿宋_GBK"/>
          <w:color w:val="000000"/>
          <w:sz w:val="32"/>
          <w:szCs w:val="32"/>
        </w:rPr>
        <w:t>负责</w:t>
      </w:r>
      <w:r>
        <w:rPr>
          <w:rFonts w:eastAsia="方正仿宋_GBK"/>
          <w:w w:val="95"/>
          <w:sz w:val="32"/>
          <w:szCs w:val="32"/>
        </w:rPr>
        <w:t>忠县采砂船舶集中规范停靠点</w:t>
      </w:r>
      <w:r>
        <w:rPr>
          <w:rFonts w:eastAsia="方正仿宋_GBK"/>
          <w:color w:val="000000"/>
          <w:sz w:val="32"/>
          <w:szCs w:val="32"/>
        </w:rPr>
        <w:t>的日常监督管理，相关部门定期或不定期对集中停靠点进行检查，确保船舶停靠规范、安全有序。</w:t>
      </w:r>
      <w:r>
        <w:rPr>
          <w:rFonts w:hint="eastAsia" w:eastAsia="方正仿宋_GBK"/>
          <w:color w:val="000000"/>
          <w:sz w:val="32"/>
          <w:szCs w:val="32"/>
        </w:rPr>
        <w:t>对拒不服从</w:t>
      </w:r>
      <w:bookmarkStart w:id="13" w:name="OLE_LINK20"/>
      <w:r>
        <w:rPr>
          <w:rFonts w:hint="eastAsia" w:eastAsia="方正仿宋_GBK"/>
          <w:color w:val="000000"/>
          <w:sz w:val="32"/>
          <w:szCs w:val="32"/>
        </w:rPr>
        <w:t>水行政主管部门、海事部门</w:t>
      </w:r>
      <w:bookmarkEnd w:id="13"/>
      <w:r>
        <w:rPr>
          <w:rFonts w:hint="eastAsia" w:eastAsia="方正仿宋_GBK"/>
          <w:color w:val="000000"/>
          <w:sz w:val="32"/>
          <w:szCs w:val="32"/>
        </w:rPr>
        <w:t>的管理，阻挠执行公务的，将移交公安等部门依据《中华人民共和国治安管理处罚法》等法律法规进行处罚，构成犯罪的，依法追究其刑事责任</w:t>
      </w:r>
      <w:r>
        <w:rPr>
          <w:rFonts w:eastAsia="方正仿宋_GBK"/>
          <w:color w:val="000000"/>
          <w:sz w:val="32"/>
          <w:szCs w:val="32"/>
        </w:rPr>
        <w:t>。</w:t>
      </w:r>
      <w:bookmarkEnd w:id="12"/>
    </w:p>
    <w:bookmarkEnd w:id="3"/>
    <w:p>
      <w:pPr>
        <w:keepNext w:val="0"/>
        <w:keepLines w:val="0"/>
        <w:pageBreakBefore w:val="0"/>
        <w:kinsoku/>
        <w:overflowPunct/>
        <w:topLinePunct w:val="0"/>
        <w:autoSpaceDE/>
        <w:bidi w:val="0"/>
        <w:adjustRightInd w:val="0"/>
        <w:snapToGrid w:val="0"/>
        <w:spacing w:line="600" w:lineRule="exact"/>
        <w:ind w:firstLine="640" w:firstLineChars="200"/>
        <w:textAlignment w:val="auto"/>
        <w:rPr>
          <w:rFonts w:eastAsia="方正仿宋_GBK"/>
          <w:color w:val="000000"/>
          <w:sz w:val="32"/>
          <w:szCs w:val="32"/>
        </w:rPr>
      </w:pPr>
      <w:bookmarkStart w:id="14" w:name="OLE_LINK18"/>
      <w:bookmarkStart w:id="15" w:name="OLE_LINK30"/>
      <w:r>
        <w:rPr>
          <w:rFonts w:hint="eastAsia" w:ascii="方正黑体_GBK" w:hAnsi="方正黑体_GBK" w:eastAsia="方正黑体_GBK" w:cs="方正黑体_GBK"/>
          <w:color w:val="000000"/>
          <w:sz w:val="32"/>
          <w:szCs w:val="32"/>
        </w:rPr>
        <w:t>八、</w:t>
      </w:r>
      <w:bookmarkEnd w:id="14"/>
      <w:bookmarkStart w:id="16" w:name="OLE_LINK29"/>
      <w:r>
        <w:rPr>
          <w:rFonts w:eastAsia="方正仿宋_GBK"/>
          <w:color w:val="000000"/>
          <w:sz w:val="32"/>
          <w:szCs w:val="32"/>
        </w:rPr>
        <w:t>本通告自印发之日起</w:t>
      </w:r>
      <w:r>
        <w:rPr>
          <w:rFonts w:hint="eastAsia" w:eastAsia="方正仿宋_GBK"/>
          <w:color w:val="000000"/>
          <w:sz w:val="32"/>
          <w:szCs w:val="32"/>
        </w:rPr>
        <w:t>30日后</w:t>
      </w:r>
      <w:r>
        <w:rPr>
          <w:rFonts w:eastAsia="方正仿宋_GBK"/>
          <w:color w:val="000000"/>
          <w:sz w:val="32"/>
          <w:szCs w:val="32"/>
        </w:rPr>
        <w:t>施行</w:t>
      </w:r>
      <w:r>
        <w:rPr>
          <w:rFonts w:hint="eastAsia" w:eastAsia="方正仿宋_GBK"/>
          <w:color w:val="000000"/>
          <w:sz w:val="32"/>
          <w:szCs w:val="32"/>
        </w:rPr>
        <w:t>。</w:t>
      </w:r>
      <w:bookmarkStart w:id="17" w:name="OLE_LINK15"/>
      <w:r>
        <w:rPr>
          <w:rFonts w:hint="eastAsia" w:eastAsia="方正仿宋_GBK"/>
          <w:color w:val="000000"/>
          <w:sz w:val="32"/>
          <w:szCs w:val="32"/>
        </w:rPr>
        <w:t>2017年9月15日发布的《忠县人民政府关于对长江采砂船舶实行定点停泊的通告》（</w:t>
      </w:r>
      <w:r>
        <w:rPr>
          <w:rFonts w:eastAsia="方正仿宋_GBK"/>
          <w:color w:val="000000"/>
          <w:sz w:val="32"/>
          <w:szCs w:val="32"/>
        </w:rPr>
        <w:t>忠府发〔2017〕44号</w:t>
      </w:r>
      <w:r>
        <w:rPr>
          <w:rFonts w:hint="eastAsia" w:eastAsia="方正仿宋_GBK"/>
          <w:color w:val="000000"/>
          <w:sz w:val="32"/>
          <w:szCs w:val="32"/>
        </w:rPr>
        <w:t>）同时废止</w:t>
      </w:r>
      <w:bookmarkEnd w:id="17"/>
      <w:r>
        <w:rPr>
          <w:rFonts w:eastAsia="方正仿宋_GBK"/>
          <w:color w:val="000000"/>
          <w:sz w:val="32"/>
          <w:szCs w:val="32"/>
        </w:rPr>
        <w:t>。</w:t>
      </w:r>
    </w:p>
    <w:bookmarkEnd w:id="15"/>
    <w:bookmarkEnd w:id="16"/>
    <w:p>
      <w:pPr>
        <w:keepNext w:val="0"/>
        <w:keepLines w:val="0"/>
        <w:pageBreakBefore w:val="0"/>
        <w:kinsoku/>
        <w:overflowPunct/>
        <w:topLinePunct w:val="0"/>
        <w:autoSpaceDE/>
        <w:bidi w:val="0"/>
        <w:adjustRightInd w:val="0"/>
        <w:snapToGrid w:val="0"/>
        <w:spacing w:line="600" w:lineRule="exact"/>
        <w:ind w:firstLine="640" w:firstLineChars="200"/>
        <w:textAlignment w:val="auto"/>
        <w:rPr>
          <w:rFonts w:hint="eastAsia" w:eastAsia="方正仿宋_GBK"/>
          <w:color w:val="000000"/>
          <w:sz w:val="32"/>
          <w:szCs w:val="32"/>
        </w:rPr>
      </w:pPr>
    </w:p>
    <w:bookmarkEnd w:id="10"/>
    <w:p>
      <w:pPr>
        <w:keepNext w:val="0"/>
        <w:keepLines w:val="0"/>
        <w:pageBreakBefore w:val="0"/>
        <w:kinsoku/>
        <w:overflowPunct/>
        <w:topLinePunct w:val="0"/>
        <w:autoSpaceDE/>
        <w:bidi w:val="0"/>
        <w:adjustRightInd w:val="0"/>
        <w:snapToGrid w:val="0"/>
        <w:spacing w:line="600" w:lineRule="exact"/>
        <w:ind w:firstLine="608" w:firstLineChars="200"/>
        <w:jc w:val="left"/>
        <w:textAlignment w:val="auto"/>
        <w:rPr>
          <w:rFonts w:eastAsia="方正仿宋_GBK"/>
          <w:w w:val="95"/>
          <w:sz w:val="32"/>
          <w:szCs w:val="32"/>
        </w:rPr>
      </w:pPr>
      <w:r>
        <w:rPr>
          <w:rFonts w:eastAsia="方正仿宋_GBK"/>
          <w:w w:val="95"/>
          <w:sz w:val="32"/>
          <w:szCs w:val="32"/>
        </w:rPr>
        <w:t>附件：</w:t>
      </w:r>
      <w:bookmarkStart w:id="18" w:name="OLE_LINK5"/>
      <w:bookmarkStart w:id="19" w:name="OLE_LINK3"/>
      <w:r>
        <w:rPr>
          <w:rFonts w:hint="eastAsia" w:eastAsia="方正仿宋_GBK"/>
          <w:w w:val="95"/>
          <w:sz w:val="32"/>
          <w:szCs w:val="32"/>
        </w:rPr>
        <w:t xml:space="preserve">1. </w:t>
      </w:r>
      <w:r>
        <w:rPr>
          <w:rFonts w:eastAsia="方正仿宋_GBK"/>
          <w:w w:val="95"/>
          <w:sz w:val="32"/>
          <w:szCs w:val="32"/>
        </w:rPr>
        <w:t>重庆市</w:t>
      </w:r>
      <w:bookmarkStart w:id="20" w:name="OLE_LINK19"/>
      <w:bookmarkStart w:id="21" w:name="OLE_LINK2"/>
      <w:r>
        <w:rPr>
          <w:rFonts w:eastAsia="方正仿宋_GBK"/>
          <w:w w:val="95"/>
          <w:sz w:val="32"/>
          <w:szCs w:val="32"/>
        </w:rPr>
        <w:t>忠县采砂</w:t>
      </w:r>
      <w:bookmarkEnd w:id="18"/>
      <w:r>
        <w:rPr>
          <w:rFonts w:eastAsia="方正仿宋_GBK"/>
          <w:w w:val="95"/>
          <w:sz w:val="32"/>
          <w:szCs w:val="32"/>
        </w:rPr>
        <w:t>船舶集中规范停靠点</w:t>
      </w:r>
      <w:bookmarkEnd w:id="20"/>
      <w:r>
        <w:rPr>
          <w:rFonts w:eastAsia="方正仿宋_GBK"/>
          <w:w w:val="95"/>
          <w:sz w:val="32"/>
          <w:szCs w:val="32"/>
        </w:rPr>
        <w:t>公示表</w:t>
      </w:r>
      <w:bookmarkEnd w:id="21"/>
    </w:p>
    <w:bookmarkEnd w:id="19"/>
    <w:p>
      <w:pPr>
        <w:keepNext w:val="0"/>
        <w:keepLines w:val="0"/>
        <w:pageBreakBefore w:val="0"/>
        <w:kinsoku/>
        <w:wordWrap/>
        <w:overflowPunct/>
        <w:topLinePunct w:val="0"/>
        <w:autoSpaceDE/>
        <w:bidi w:val="0"/>
        <w:adjustRightInd/>
        <w:snapToGrid/>
        <w:spacing w:line="600" w:lineRule="exact"/>
        <w:ind w:firstLine="1520" w:firstLineChars="500"/>
        <w:textAlignment w:val="auto"/>
        <w:rPr>
          <w:rFonts w:ascii="Times New Roman" w:hAnsi="Times New Roman" w:eastAsia="方正仿宋_GBK"/>
          <w:color w:val="000000"/>
          <w:sz w:val="32"/>
          <w:szCs w:val="32"/>
        </w:rPr>
      </w:pPr>
      <w:r>
        <w:rPr>
          <w:rFonts w:hint="eastAsia" w:eastAsia="方正仿宋_GBK"/>
          <w:w w:val="95"/>
          <w:sz w:val="32"/>
          <w:szCs w:val="32"/>
        </w:rPr>
        <w:t xml:space="preserve">2. </w:t>
      </w:r>
      <w:r>
        <w:rPr>
          <w:rFonts w:eastAsia="方正仿宋_GBK"/>
          <w:sz w:val="32"/>
          <w:szCs w:val="32"/>
        </w:rPr>
        <w:t>采砂船舶移动函</w:t>
      </w:r>
    </w:p>
    <w:p>
      <w:pPr>
        <w:keepNext w:val="0"/>
        <w:keepLines w:val="0"/>
        <w:pageBreakBefore w:val="0"/>
        <w:kinsoku/>
        <w:wordWrap/>
        <w:overflowPunct/>
        <w:topLinePunct w:val="0"/>
        <w:autoSpaceDE/>
        <w:bidi w:val="0"/>
        <w:adjustRightInd/>
        <w:snapToGrid/>
        <w:spacing w:line="600" w:lineRule="exact"/>
        <w:ind w:firstLine="5600" w:firstLineChars="1750"/>
        <w:textAlignment w:val="auto"/>
        <w:rPr>
          <w:rFonts w:ascii="Times New Roman" w:hAnsi="Times New Roman" w:eastAsia="方正仿宋_GBK"/>
          <w:color w:val="000000"/>
          <w:sz w:val="32"/>
          <w:szCs w:val="32"/>
        </w:rPr>
      </w:pPr>
      <w:r>
        <w:rPr>
          <w:rFonts w:ascii="Times New Roman" w:hAnsi="Times New Roman" w:eastAsia="方正仿宋_GBK"/>
          <w:color w:val="000000"/>
          <w:sz w:val="32"/>
          <w:szCs w:val="32"/>
        </w:rPr>
        <w:t>忠县人民政府</w:t>
      </w:r>
    </w:p>
    <w:p>
      <w:pPr>
        <w:keepNext w:val="0"/>
        <w:keepLines w:val="0"/>
        <w:pageBreakBefore w:val="0"/>
        <w:tabs>
          <w:tab w:val="left" w:pos="7655"/>
        </w:tabs>
        <w:kinsoku/>
        <w:wordWrap/>
        <w:overflowPunct/>
        <w:topLinePunct w:val="0"/>
        <w:autoSpaceDE/>
        <w:autoSpaceDN w:val="0"/>
        <w:bidi w:val="0"/>
        <w:adjustRightInd/>
        <w:snapToGrid/>
        <w:spacing w:line="600" w:lineRule="exact"/>
        <w:ind w:firstLine="5600" w:firstLineChars="1750"/>
        <w:textAlignment w:val="auto"/>
        <w:rPr>
          <w:rFonts w:ascii="Times New Roman" w:hAnsi="Times New Roman" w:eastAsia="方正仿宋_GBK"/>
          <w:color w:val="000000"/>
          <w:sz w:val="32"/>
          <w:szCs w:val="32"/>
        </w:rPr>
      </w:pPr>
      <w:r>
        <w:rPr>
          <w:rFonts w:ascii="Times New Roman" w:hAnsi="Times New Roman" w:eastAsia="方正仿宋_GBK"/>
          <w:color w:val="000000"/>
          <w:sz w:val="32"/>
          <w:szCs w:val="32"/>
        </w:rPr>
        <w:t>202</w:t>
      </w:r>
      <w:r>
        <w:rPr>
          <w:rFonts w:hint="eastAsia" w:ascii="Times New Roman" w:hAnsi="Times New Roman" w:eastAsia="方正仿宋_GBK"/>
          <w:color w:val="000000"/>
          <w:sz w:val="32"/>
          <w:szCs w:val="32"/>
        </w:rPr>
        <w:t>5</w:t>
      </w:r>
      <w:r>
        <w:rPr>
          <w:rFonts w:ascii="Times New Roman" w:hAnsi="Times New Roman" w:eastAsia="方正仿宋_GBK"/>
          <w:color w:val="000000"/>
          <w:sz w:val="32"/>
          <w:szCs w:val="32"/>
        </w:rPr>
        <w:t>年</w:t>
      </w:r>
      <w:r>
        <w:rPr>
          <w:rFonts w:hint="eastAsia" w:ascii="Times New Roman" w:hAnsi="Times New Roman" w:eastAsia="方正仿宋_GBK"/>
          <w:color w:val="000000"/>
          <w:sz w:val="32"/>
          <w:szCs w:val="32"/>
          <w:lang w:val="en-US" w:eastAsia="zh-CN"/>
        </w:rPr>
        <w:t>6</w:t>
      </w:r>
      <w:r>
        <w:rPr>
          <w:rFonts w:ascii="Times New Roman" w:hAnsi="Times New Roman" w:eastAsia="方正仿宋_GBK"/>
          <w:color w:val="000000"/>
          <w:sz w:val="32"/>
          <w:szCs w:val="32"/>
        </w:rPr>
        <w:t>月</w:t>
      </w:r>
      <w:r>
        <w:rPr>
          <w:rFonts w:hint="eastAsia" w:ascii="Times New Roman" w:hAnsi="Times New Roman" w:eastAsia="方正仿宋_GBK"/>
          <w:color w:val="000000"/>
          <w:sz w:val="32"/>
          <w:szCs w:val="32"/>
          <w:lang w:val="en-US" w:eastAsia="zh-CN"/>
        </w:rPr>
        <w:t>30</w:t>
      </w:r>
      <w:r>
        <w:rPr>
          <w:rFonts w:ascii="Times New Roman" w:hAnsi="Times New Roman" w:eastAsia="方正仿宋_GBK"/>
          <w:color w:val="000000"/>
          <w:sz w:val="32"/>
          <w:szCs w:val="32"/>
        </w:rPr>
        <w:t>日</w:t>
      </w:r>
    </w:p>
    <w:p>
      <w:pPr>
        <w:keepNext w:val="0"/>
        <w:keepLines w:val="0"/>
        <w:pageBreakBefore w:val="0"/>
        <w:tabs>
          <w:tab w:val="left" w:pos="7560"/>
        </w:tabs>
        <w:kinsoku/>
        <w:wordWrap/>
        <w:overflowPunct/>
        <w:topLinePunct w:val="0"/>
        <w:autoSpaceDE/>
        <w:autoSpaceDN w:val="0"/>
        <w:bidi w:val="0"/>
        <w:adjustRightInd/>
        <w:snapToGrid/>
        <w:spacing w:line="600" w:lineRule="exact"/>
        <w:ind w:firstLine="640" w:firstLineChars="200"/>
        <w:textAlignment w:val="auto"/>
        <w:rPr>
          <w:rFonts w:hint="eastAsia" w:ascii="Times New Roman" w:hAnsi="Times New Roman" w:eastAsia="方正仿宋_GBK"/>
          <w:color w:val="000000"/>
          <w:sz w:val="32"/>
          <w:szCs w:val="32"/>
        </w:rPr>
      </w:pPr>
      <w:r>
        <w:rPr>
          <w:rFonts w:hint="eastAsia" w:ascii="Times New Roman" w:hAnsi="Times New Roman" w:eastAsia="方正仿宋_GBK"/>
          <w:color w:val="000000"/>
          <w:sz w:val="32"/>
          <w:szCs w:val="32"/>
        </w:rPr>
        <w:t>（此件公开发布）</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5440" w:firstLineChars="1700"/>
        <w:textAlignment w:val="auto"/>
        <w:rPr>
          <w:rFonts w:hint="eastAsia" w:ascii="Times New Roman" w:hAnsi="Times New Roman" w:eastAsia="方正仿宋_GBK" w:cstheme="minorBidi"/>
          <w:kern w:val="0"/>
          <w:sz w:val="32"/>
          <w:szCs w:val="32"/>
          <w:shd w:val="clear" w:color="auto" w:fill="FFFFFF"/>
          <w:lang w:eastAsia="zh-CN" w:bidi="ar-SA"/>
        </w:rPr>
      </w:pPr>
    </w:p>
    <w:p>
      <w:pPr>
        <w:pStyle w:val="2"/>
        <w:keepNext w:val="0"/>
        <w:keepLines w:val="0"/>
        <w:pageBreakBefore w:val="0"/>
        <w:kinsoku/>
        <w:overflowPunct/>
        <w:topLinePunct w:val="0"/>
        <w:autoSpaceDE/>
        <w:bidi w:val="0"/>
        <w:spacing w:line="600" w:lineRule="exact"/>
        <w:textAlignment w:val="auto"/>
        <w:rPr>
          <w:rFonts w:hint="eastAsia" w:ascii="Times New Roman" w:hAnsi="Times New Roman" w:eastAsia="方正仿宋_GBK" w:cstheme="minorBidi"/>
          <w:kern w:val="0"/>
          <w:sz w:val="32"/>
          <w:szCs w:val="32"/>
          <w:shd w:val="clear" w:color="auto" w:fill="FFFFFF"/>
          <w:lang w:eastAsia="zh-CN" w:bidi="ar-SA"/>
        </w:rPr>
      </w:pPr>
    </w:p>
    <w:p>
      <w:pPr>
        <w:keepNext w:val="0"/>
        <w:keepLines w:val="0"/>
        <w:pageBreakBefore w:val="0"/>
        <w:kinsoku/>
        <w:overflowPunct/>
        <w:topLinePunct w:val="0"/>
        <w:autoSpaceDE/>
        <w:bidi w:val="0"/>
        <w:spacing w:line="600" w:lineRule="exact"/>
        <w:textAlignment w:val="auto"/>
        <w:rPr>
          <w:rFonts w:hint="eastAsia" w:ascii="Times New Roman" w:hAnsi="Times New Roman" w:eastAsia="方正仿宋_GBK" w:cstheme="minorBidi"/>
          <w:kern w:val="0"/>
          <w:sz w:val="32"/>
          <w:szCs w:val="32"/>
          <w:shd w:val="clear" w:color="auto" w:fill="FFFFFF"/>
          <w:lang w:eastAsia="zh-CN" w:bidi="ar-SA"/>
        </w:rPr>
      </w:pPr>
    </w:p>
    <w:p>
      <w:pPr>
        <w:keepNext w:val="0"/>
        <w:keepLines w:val="0"/>
        <w:pageBreakBefore w:val="0"/>
        <w:kinsoku/>
        <w:overflowPunct/>
        <w:topLinePunct w:val="0"/>
        <w:autoSpaceDE/>
        <w:bidi w:val="0"/>
        <w:spacing w:line="600" w:lineRule="exact"/>
        <w:textAlignment w:val="auto"/>
        <w:rPr>
          <w:rFonts w:hint="eastAsia" w:ascii="Times New Roman" w:hAnsi="Times New Roman" w:eastAsia="方正仿宋_GBK" w:cstheme="minorBidi"/>
          <w:kern w:val="0"/>
          <w:sz w:val="32"/>
          <w:szCs w:val="32"/>
          <w:shd w:val="clear" w:color="auto" w:fill="FFFFFF"/>
          <w:lang w:eastAsia="zh-CN" w:bidi="ar-SA"/>
        </w:rPr>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6" w:charSpace="0"/>
        </w:sectPr>
      </w:pPr>
    </w:p>
    <w:p>
      <w:pPr>
        <w:keepNext w:val="0"/>
        <w:keepLines w:val="0"/>
        <w:pageBreakBefore w:val="0"/>
        <w:kinsoku/>
        <w:overflowPunct/>
        <w:topLinePunct w:val="0"/>
        <w:autoSpaceDE/>
        <w:bidi w:val="0"/>
        <w:adjustRightInd w:val="0"/>
        <w:snapToGrid w:val="0"/>
        <w:spacing w:line="600" w:lineRule="exact"/>
        <w:textAlignment w:val="auto"/>
        <w:rPr>
          <w:rFonts w:eastAsia="方正小标宋_GBK"/>
          <w:bCs/>
          <w:sz w:val="44"/>
          <w:szCs w:val="44"/>
        </w:rPr>
      </w:pPr>
      <w:bookmarkStart w:id="22" w:name="OLE_LINK6"/>
      <w:r>
        <w:rPr>
          <w:rFonts w:eastAsia="方正黑体_GBK"/>
          <w:sz w:val="32"/>
          <w:szCs w:val="32"/>
        </w:rPr>
        <w:t>附件</w:t>
      </w:r>
      <w:r>
        <w:rPr>
          <w:rFonts w:hint="eastAsia" w:eastAsia="方正黑体_GBK"/>
          <w:sz w:val="32"/>
          <w:szCs w:val="32"/>
        </w:rPr>
        <w:t>1</w:t>
      </w:r>
      <w:bookmarkEnd w:id="22"/>
      <w:bookmarkStart w:id="23" w:name="OLE_LINK7"/>
    </w:p>
    <w:p>
      <w:pPr>
        <w:pStyle w:val="2"/>
        <w:keepNext w:val="0"/>
        <w:keepLines w:val="0"/>
        <w:pageBreakBefore w:val="0"/>
        <w:kinsoku/>
        <w:overflowPunct/>
        <w:topLinePunct w:val="0"/>
        <w:autoSpaceDE/>
        <w:bidi w:val="0"/>
        <w:adjustRightInd w:val="0"/>
        <w:snapToGrid w:val="0"/>
        <w:spacing w:after="0" w:line="600" w:lineRule="exact"/>
        <w:jc w:val="center"/>
        <w:textAlignment w:val="auto"/>
        <w:rPr>
          <w:rFonts w:eastAsia="方正小标宋_GBK"/>
          <w:bCs/>
          <w:sz w:val="44"/>
          <w:szCs w:val="44"/>
        </w:rPr>
      </w:pPr>
      <w:r>
        <w:rPr>
          <w:rFonts w:eastAsia="方正小标宋_GBK"/>
          <w:bCs/>
          <w:sz w:val="44"/>
          <w:szCs w:val="44"/>
        </w:rPr>
        <w:t>重庆市忠县采砂船舶集中规范停靠点公示表</w:t>
      </w:r>
    </w:p>
    <w:bookmarkEnd w:id="23"/>
    <w:p>
      <w:pPr>
        <w:keepNext w:val="0"/>
        <w:keepLines w:val="0"/>
        <w:pageBreakBefore w:val="0"/>
        <w:kinsoku/>
        <w:wordWrap/>
        <w:overflowPunct/>
        <w:topLinePunct w:val="0"/>
        <w:autoSpaceDE/>
        <w:autoSpaceDN/>
        <w:bidi w:val="0"/>
        <w:adjustRightInd w:val="0"/>
        <w:snapToGrid w:val="0"/>
        <w:spacing w:line="440" w:lineRule="exact"/>
        <w:textAlignment w:val="auto"/>
      </w:pPr>
    </w:p>
    <w:tbl>
      <w:tblPr>
        <w:tblStyle w:val="10"/>
        <w:tblW w:w="119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7"/>
        <w:gridCol w:w="1700"/>
        <w:gridCol w:w="2163"/>
        <w:gridCol w:w="2712"/>
        <w:gridCol w:w="2600"/>
        <w:gridCol w:w="1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blHeader/>
          <w:jc w:val="center"/>
        </w:trPr>
        <w:tc>
          <w:tcPr>
            <w:tcW w:w="1017" w:type="dxa"/>
            <w:noWrap w:val="0"/>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auto"/>
              <w:rPr>
                <w:rFonts w:eastAsia="方正黑体_GBK"/>
                <w:bCs/>
                <w:kern w:val="0"/>
                <w:sz w:val="24"/>
                <w:szCs w:val="24"/>
              </w:rPr>
            </w:pPr>
            <w:r>
              <w:rPr>
                <w:rFonts w:eastAsia="方正黑体_GBK"/>
                <w:bCs/>
                <w:kern w:val="0"/>
                <w:sz w:val="24"/>
                <w:szCs w:val="24"/>
              </w:rPr>
              <w:t>序号</w:t>
            </w:r>
          </w:p>
        </w:tc>
        <w:tc>
          <w:tcPr>
            <w:tcW w:w="1700" w:type="dxa"/>
            <w:noWrap w:val="0"/>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auto"/>
              <w:rPr>
                <w:rFonts w:eastAsia="方正黑体_GBK"/>
                <w:bCs/>
                <w:kern w:val="0"/>
                <w:sz w:val="24"/>
                <w:szCs w:val="24"/>
              </w:rPr>
            </w:pPr>
            <w:r>
              <w:rPr>
                <w:rFonts w:eastAsia="方正黑体_GBK"/>
                <w:bCs/>
                <w:kern w:val="0"/>
                <w:sz w:val="24"/>
                <w:szCs w:val="24"/>
              </w:rPr>
              <w:t>停泊点名称</w:t>
            </w:r>
          </w:p>
        </w:tc>
        <w:tc>
          <w:tcPr>
            <w:tcW w:w="2163" w:type="dxa"/>
            <w:noWrap w:val="0"/>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auto"/>
              <w:rPr>
                <w:rFonts w:eastAsia="方正黑体_GBK"/>
                <w:bCs/>
                <w:kern w:val="0"/>
                <w:sz w:val="24"/>
                <w:szCs w:val="24"/>
              </w:rPr>
            </w:pPr>
            <w:r>
              <w:rPr>
                <w:rFonts w:eastAsia="方正黑体_GBK"/>
                <w:bCs/>
                <w:kern w:val="0"/>
                <w:sz w:val="24"/>
                <w:szCs w:val="24"/>
              </w:rPr>
              <w:t>长江上游航道里程（km）</w:t>
            </w:r>
          </w:p>
        </w:tc>
        <w:tc>
          <w:tcPr>
            <w:tcW w:w="2712" w:type="dxa"/>
            <w:noWrap w:val="0"/>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auto"/>
              <w:rPr>
                <w:rFonts w:eastAsia="方正黑体_GBK"/>
                <w:bCs/>
                <w:kern w:val="0"/>
                <w:sz w:val="24"/>
                <w:szCs w:val="24"/>
              </w:rPr>
            </w:pPr>
            <w:r>
              <w:rPr>
                <w:rFonts w:hint="eastAsia" w:eastAsia="方正黑体_GBK"/>
                <w:bCs/>
                <w:kern w:val="0"/>
                <w:sz w:val="24"/>
                <w:szCs w:val="24"/>
              </w:rPr>
              <w:t>停泊点经纬度坐标范围</w:t>
            </w:r>
          </w:p>
        </w:tc>
        <w:tc>
          <w:tcPr>
            <w:tcW w:w="2600" w:type="dxa"/>
            <w:noWrap w:val="0"/>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auto"/>
              <w:rPr>
                <w:rFonts w:eastAsia="方正黑体_GBK"/>
                <w:bCs/>
                <w:kern w:val="0"/>
                <w:sz w:val="24"/>
                <w:szCs w:val="24"/>
              </w:rPr>
            </w:pPr>
            <w:r>
              <w:rPr>
                <w:rFonts w:eastAsia="方正黑体_GBK"/>
                <w:bCs/>
                <w:kern w:val="0"/>
                <w:sz w:val="24"/>
                <w:szCs w:val="24"/>
              </w:rPr>
              <w:t>停泊采砂船</w:t>
            </w:r>
          </w:p>
        </w:tc>
        <w:tc>
          <w:tcPr>
            <w:tcW w:w="1784" w:type="dxa"/>
            <w:noWrap w:val="0"/>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auto"/>
              <w:rPr>
                <w:rFonts w:eastAsia="方正黑体_GBK"/>
                <w:bCs/>
                <w:kern w:val="0"/>
                <w:sz w:val="24"/>
                <w:szCs w:val="24"/>
              </w:rPr>
            </w:pPr>
            <w:r>
              <w:rPr>
                <w:rFonts w:hint="eastAsia" w:eastAsia="方正黑体_GBK"/>
                <w:bCs/>
                <w:kern w:val="0"/>
                <w:sz w:val="24"/>
                <w:szCs w:val="24"/>
              </w:rPr>
              <w:t>最大停泊数量（艘）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17" w:type="dxa"/>
            <w:noWrap w:val="0"/>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auto"/>
              <w:rPr>
                <w:rFonts w:hint="eastAsia" w:eastAsia="方正仿宋_GBK"/>
                <w:kern w:val="0"/>
                <w:sz w:val="24"/>
                <w:szCs w:val="24"/>
              </w:rPr>
            </w:pPr>
            <w:bookmarkStart w:id="24" w:name="OLE_LINK33" w:colFirst="3" w:colLast="3"/>
            <w:r>
              <w:rPr>
                <w:rFonts w:hint="eastAsia" w:eastAsia="方正仿宋_GBK"/>
                <w:kern w:val="0"/>
                <w:sz w:val="24"/>
                <w:szCs w:val="24"/>
              </w:rPr>
              <w:t>1</w:t>
            </w:r>
          </w:p>
        </w:tc>
        <w:tc>
          <w:tcPr>
            <w:tcW w:w="1700" w:type="dxa"/>
            <w:noWrap w:val="0"/>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auto"/>
              <w:rPr>
                <w:rFonts w:eastAsia="方正仿宋_GBK"/>
                <w:kern w:val="0"/>
                <w:sz w:val="24"/>
                <w:szCs w:val="24"/>
              </w:rPr>
            </w:pPr>
            <w:r>
              <w:rPr>
                <w:rFonts w:eastAsia="方正仿宋_GBK"/>
                <w:kern w:val="0"/>
                <w:sz w:val="24"/>
                <w:szCs w:val="24"/>
              </w:rPr>
              <w:t>忠州街道顺溪金狮碛</w:t>
            </w:r>
          </w:p>
        </w:tc>
        <w:tc>
          <w:tcPr>
            <w:tcW w:w="2163" w:type="dxa"/>
            <w:noWrap w:val="0"/>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auto"/>
              <w:rPr>
                <w:rFonts w:eastAsia="方正仿宋_GBK"/>
                <w:kern w:val="0"/>
                <w:sz w:val="24"/>
                <w:szCs w:val="24"/>
              </w:rPr>
            </w:pPr>
            <w:r>
              <w:rPr>
                <w:rFonts w:eastAsia="方正仿宋_GBK"/>
                <w:kern w:val="0"/>
                <w:sz w:val="24"/>
                <w:szCs w:val="24"/>
              </w:rPr>
              <w:t>401.0</w:t>
            </w:r>
            <w:r>
              <w:rPr>
                <w:rFonts w:hint="eastAsia" w:eastAsia="方正仿宋_GBK"/>
                <w:color w:val="000000"/>
                <w:sz w:val="32"/>
                <w:szCs w:val="32"/>
              </w:rPr>
              <w:t>—</w:t>
            </w:r>
            <w:r>
              <w:rPr>
                <w:rFonts w:eastAsia="方正仿宋_GBK"/>
                <w:kern w:val="0"/>
                <w:sz w:val="24"/>
                <w:szCs w:val="24"/>
              </w:rPr>
              <w:t>401.6</w:t>
            </w:r>
          </w:p>
        </w:tc>
        <w:tc>
          <w:tcPr>
            <w:tcW w:w="2712" w:type="dxa"/>
            <w:noWrap w:val="0"/>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auto"/>
              <w:rPr>
                <w:rFonts w:eastAsia="方正仿宋_GBK"/>
                <w:kern w:val="0"/>
                <w:sz w:val="24"/>
                <w:szCs w:val="24"/>
              </w:rPr>
            </w:pPr>
            <w:r>
              <w:rPr>
                <w:rFonts w:hint="eastAsia" w:eastAsia="方正仿宋_GBK"/>
                <w:kern w:val="0"/>
                <w:sz w:val="24"/>
                <w:szCs w:val="24"/>
              </w:rPr>
              <w:t>108.07570</w:t>
            </w:r>
            <w:r>
              <w:rPr>
                <w:rFonts w:hint="eastAsia" w:ascii="方正仿宋_GBK" w:hAnsi="方正仿宋_GBK" w:eastAsia="方正仿宋_GBK" w:cs="方正仿宋_GBK"/>
                <w:kern w:val="0"/>
                <w:sz w:val="24"/>
                <w:szCs w:val="24"/>
              </w:rPr>
              <w:t>,</w:t>
            </w:r>
            <w:r>
              <w:rPr>
                <w:rFonts w:hint="eastAsia" w:eastAsia="方正仿宋_GBK"/>
                <w:kern w:val="0"/>
                <w:sz w:val="24"/>
                <w:szCs w:val="24"/>
              </w:rPr>
              <w:t>30.34226—108.07682</w:t>
            </w:r>
            <w:r>
              <w:rPr>
                <w:rFonts w:hint="eastAsia" w:ascii="方正仿宋_GBK" w:hAnsi="方正仿宋_GBK" w:eastAsia="方正仿宋_GBK" w:cs="方正仿宋_GBK"/>
                <w:kern w:val="0"/>
                <w:sz w:val="24"/>
                <w:szCs w:val="24"/>
              </w:rPr>
              <w:t>,</w:t>
            </w:r>
            <w:r>
              <w:rPr>
                <w:rFonts w:hint="eastAsia" w:eastAsia="方正仿宋_GBK"/>
                <w:kern w:val="0"/>
                <w:sz w:val="24"/>
                <w:szCs w:val="24"/>
              </w:rPr>
              <w:t>30.33770</w:t>
            </w:r>
          </w:p>
        </w:tc>
        <w:tc>
          <w:tcPr>
            <w:tcW w:w="2600" w:type="dxa"/>
            <w:noWrap w:val="0"/>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auto"/>
              <w:rPr>
                <w:rFonts w:eastAsia="方正仿宋_GBK"/>
                <w:kern w:val="0"/>
                <w:sz w:val="24"/>
                <w:szCs w:val="24"/>
              </w:rPr>
            </w:pPr>
            <w:r>
              <w:rPr>
                <w:rFonts w:eastAsia="方正仿宋_GBK"/>
                <w:kern w:val="0"/>
                <w:sz w:val="24"/>
                <w:szCs w:val="24"/>
              </w:rPr>
              <w:t>顺运777</w:t>
            </w:r>
          </w:p>
        </w:tc>
        <w:tc>
          <w:tcPr>
            <w:tcW w:w="1784" w:type="dxa"/>
            <w:noWrap w:val="0"/>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auto"/>
              <w:rPr>
                <w:rFonts w:hint="eastAsia" w:eastAsia="方正仿宋_GBK"/>
                <w:kern w:val="0"/>
                <w:sz w:val="24"/>
                <w:szCs w:val="24"/>
              </w:rPr>
            </w:pPr>
            <w:r>
              <w:rPr>
                <w:rFonts w:hint="eastAsia" w:eastAsia="方正仿宋_GBK"/>
                <w:kern w:val="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1017" w:type="dxa"/>
            <w:noWrap w:val="0"/>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auto"/>
              <w:rPr>
                <w:rFonts w:hint="eastAsia" w:eastAsia="方正仿宋_GBK"/>
                <w:kern w:val="0"/>
                <w:sz w:val="24"/>
                <w:szCs w:val="24"/>
              </w:rPr>
            </w:pPr>
            <w:r>
              <w:rPr>
                <w:rFonts w:hint="eastAsia" w:eastAsia="方正仿宋_GBK"/>
                <w:kern w:val="0"/>
                <w:sz w:val="24"/>
                <w:szCs w:val="24"/>
              </w:rPr>
              <w:t>2</w:t>
            </w:r>
          </w:p>
        </w:tc>
        <w:tc>
          <w:tcPr>
            <w:tcW w:w="1700" w:type="dxa"/>
            <w:noWrap w:val="0"/>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auto"/>
              <w:rPr>
                <w:rFonts w:eastAsia="方正仿宋_GBK"/>
                <w:kern w:val="0"/>
                <w:sz w:val="24"/>
                <w:szCs w:val="24"/>
              </w:rPr>
            </w:pPr>
            <w:r>
              <w:rPr>
                <w:rFonts w:eastAsia="方正仿宋_GBK"/>
                <w:kern w:val="0"/>
                <w:sz w:val="24"/>
                <w:szCs w:val="24"/>
              </w:rPr>
              <w:t>新生街道陶家石盘</w:t>
            </w:r>
          </w:p>
        </w:tc>
        <w:tc>
          <w:tcPr>
            <w:tcW w:w="2163" w:type="dxa"/>
            <w:noWrap w:val="0"/>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auto"/>
              <w:rPr>
                <w:rFonts w:eastAsia="方正仿宋_GBK"/>
                <w:kern w:val="0"/>
                <w:sz w:val="24"/>
                <w:szCs w:val="24"/>
              </w:rPr>
            </w:pPr>
            <w:bookmarkStart w:id="25" w:name="OLE_LINK14"/>
            <w:r>
              <w:rPr>
                <w:rFonts w:eastAsia="方正仿宋_GBK"/>
                <w:kern w:val="0"/>
                <w:sz w:val="24"/>
                <w:szCs w:val="24"/>
              </w:rPr>
              <w:t>43</w:t>
            </w:r>
            <w:bookmarkStart w:id="26" w:name="OLE_LINK25"/>
            <w:r>
              <w:rPr>
                <w:rFonts w:hint="eastAsia" w:eastAsia="方正仿宋_GBK"/>
                <w:kern w:val="0"/>
                <w:sz w:val="24"/>
                <w:szCs w:val="24"/>
              </w:rPr>
              <w:t>6.0</w:t>
            </w:r>
            <w:r>
              <w:rPr>
                <w:rFonts w:hint="eastAsia" w:eastAsia="方正仿宋_GBK"/>
                <w:color w:val="000000"/>
                <w:sz w:val="32"/>
                <w:szCs w:val="32"/>
              </w:rPr>
              <w:t>—</w:t>
            </w:r>
            <w:bookmarkEnd w:id="26"/>
            <w:r>
              <w:rPr>
                <w:rFonts w:eastAsia="方正仿宋_GBK"/>
                <w:kern w:val="0"/>
                <w:sz w:val="24"/>
                <w:szCs w:val="24"/>
              </w:rPr>
              <w:t>43</w:t>
            </w:r>
            <w:bookmarkEnd w:id="25"/>
            <w:r>
              <w:rPr>
                <w:rFonts w:hint="eastAsia" w:eastAsia="方正仿宋_GBK"/>
                <w:kern w:val="0"/>
                <w:sz w:val="24"/>
                <w:szCs w:val="24"/>
              </w:rPr>
              <w:t>6.8</w:t>
            </w:r>
          </w:p>
        </w:tc>
        <w:tc>
          <w:tcPr>
            <w:tcW w:w="2712" w:type="dxa"/>
            <w:noWrap w:val="0"/>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auto"/>
              <w:rPr>
                <w:rFonts w:eastAsia="方正仿宋_GBK"/>
                <w:kern w:val="0"/>
                <w:sz w:val="24"/>
                <w:szCs w:val="24"/>
              </w:rPr>
            </w:pPr>
            <w:r>
              <w:rPr>
                <w:rFonts w:hint="eastAsia" w:eastAsia="方正仿宋_GBK"/>
                <w:kern w:val="0"/>
                <w:sz w:val="24"/>
                <w:szCs w:val="24"/>
              </w:rPr>
              <w:t>107.95492</w:t>
            </w:r>
            <w:r>
              <w:rPr>
                <w:rFonts w:hint="eastAsia" w:ascii="方正仿宋_GBK" w:hAnsi="方正仿宋_GBK" w:eastAsia="方正仿宋_GBK" w:cs="方正仿宋_GBK"/>
                <w:kern w:val="0"/>
                <w:sz w:val="24"/>
                <w:szCs w:val="24"/>
              </w:rPr>
              <w:t>,</w:t>
            </w:r>
            <w:r>
              <w:rPr>
                <w:rFonts w:hint="eastAsia" w:eastAsia="方正仿宋_GBK"/>
                <w:kern w:val="0"/>
                <w:sz w:val="24"/>
                <w:szCs w:val="24"/>
              </w:rPr>
              <w:t>30.20994—107.94791</w:t>
            </w:r>
            <w:r>
              <w:rPr>
                <w:rFonts w:hint="eastAsia" w:ascii="方正仿宋_GBK" w:hAnsi="方正仿宋_GBK" w:eastAsia="方正仿宋_GBK" w:cs="方正仿宋_GBK"/>
                <w:kern w:val="0"/>
                <w:sz w:val="24"/>
                <w:szCs w:val="24"/>
              </w:rPr>
              <w:t>,</w:t>
            </w:r>
            <w:r>
              <w:rPr>
                <w:rFonts w:hint="eastAsia" w:eastAsia="方正仿宋_GBK"/>
                <w:kern w:val="0"/>
                <w:sz w:val="24"/>
                <w:szCs w:val="24"/>
              </w:rPr>
              <w:t>30.20900</w:t>
            </w:r>
          </w:p>
        </w:tc>
        <w:tc>
          <w:tcPr>
            <w:tcW w:w="2600" w:type="dxa"/>
            <w:noWrap w:val="0"/>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auto"/>
              <w:rPr>
                <w:rFonts w:eastAsia="方正仿宋_GBK"/>
                <w:kern w:val="0"/>
                <w:sz w:val="24"/>
                <w:szCs w:val="24"/>
              </w:rPr>
            </w:pPr>
            <w:r>
              <w:rPr>
                <w:rFonts w:eastAsia="方正仿宋_GBK"/>
                <w:kern w:val="0"/>
                <w:sz w:val="24"/>
                <w:szCs w:val="24"/>
              </w:rPr>
              <w:t>国秀88、国秀99、</w:t>
            </w:r>
          </w:p>
          <w:p>
            <w:pPr>
              <w:keepNext w:val="0"/>
              <w:keepLines w:val="0"/>
              <w:pageBreakBefore w:val="0"/>
              <w:widowControl/>
              <w:kinsoku/>
              <w:wordWrap/>
              <w:overflowPunct/>
              <w:topLinePunct w:val="0"/>
              <w:autoSpaceDE/>
              <w:autoSpaceDN/>
              <w:bidi w:val="0"/>
              <w:adjustRightInd w:val="0"/>
              <w:snapToGrid w:val="0"/>
              <w:spacing w:line="440" w:lineRule="exact"/>
              <w:jc w:val="center"/>
              <w:textAlignment w:val="auto"/>
              <w:rPr>
                <w:rFonts w:eastAsia="方正仿宋_GBK"/>
                <w:kern w:val="0"/>
                <w:sz w:val="24"/>
                <w:szCs w:val="24"/>
              </w:rPr>
            </w:pPr>
            <w:r>
              <w:rPr>
                <w:rFonts w:eastAsia="方正仿宋_GBK"/>
                <w:kern w:val="0"/>
                <w:sz w:val="24"/>
                <w:szCs w:val="24"/>
              </w:rPr>
              <w:t>国秀998</w:t>
            </w:r>
            <w:r>
              <w:rPr>
                <w:rFonts w:hint="eastAsia" w:eastAsia="方正仿宋_GBK"/>
                <w:kern w:val="0"/>
                <w:sz w:val="24"/>
                <w:szCs w:val="24"/>
              </w:rPr>
              <w:t>、吉祥008、</w:t>
            </w:r>
            <w:r>
              <w:rPr>
                <w:rFonts w:eastAsia="方正仿宋_GBK"/>
                <w:kern w:val="0"/>
                <w:sz w:val="24"/>
                <w:szCs w:val="24"/>
              </w:rPr>
              <w:t>金沙8001、</w:t>
            </w:r>
            <w:bookmarkStart w:id="27" w:name="OLE_LINK11"/>
            <w:r>
              <w:rPr>
                <w:rFonts w:eastAsia="方正仿宋_GBK"/>
                <w:kern w:val="0"/>
                <w:sz w:val="24"/>
                <w:szCs w:val="24"/>
              </w:rPr>
              <w:t>祥航1668</w:t>
            </w:r>
            <w:bookmarkEnd w:id="27"/>
            <w:r>
              <w:rPr>
                <w:rFonts w:eastAsia="方正仿宋_GBK"/>
                <w:kern w:val="0"/>
                <w:sz w:val="24"/>
                <w:szCs w:val="24"/>
              </w:rPr>
              <w:t>、祥航888</w:t>
            </w:r>
          </w:p>
        </w:tc>
        <w:tc>
          <w:tcPr>
            <w:tcW w:w="1784" w:type="dxa"/>
            <w:noWrap w:val="0"/>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auto"/>
              <w:rPr>
                <w:rFonts w:hint="eastAsia" w:eastAsia="方正仿宋_GBK"/>
                <w:kern w:val="0"/>
                <w:sz w:val="24"/>
                <w:szCs w:val="24"/>
              </w:rPr>
            </w:pPr>
            <w:r>
              <w:rPr>
                <w:rFonts w:hint="eastAsia" w:eastAsia="方正仿宋_GBK"/>
                <w:kern w:val="0"/>
                <w:sz w:val="24"/>
                <w:szCs w:val="24"/>
              </w:rPr>
              <w:t>7</w:t>
            </w:r>
          </w:p>
        </w:tc>
      </w:tr>
      <w:bookmarkEnd w:id="24"/>
    </w:tbl>
    <w:p>
      <w:pPr>
        <w:keepNext w:val="0"/>
        <w:keepLines w:val="0"/>
        <w:pageBreakBefore w:val="0"/>
        <w:kinsoku/>
        <w:overflowPunct/>
        <w:topLinePunct w:val="0"/>
        <w:autoSpaceDE/>
        <w:bidi w:val="0"/>
        <w:adjustRightInd w:val="0"/>
        <w:snapToGrid w:val="0"/>
        <w:spacing w:line="600" w:lineRule="exact"/>
        <w:textAlignment w:val="auto"/>
        <w:rPr>
          <w:rFonts w:eastAsia="方正黑体_GBK"/>
          <w:sz w:val="32"/>
          <w:szCs w:val="32"/>
        </w:rPr>
      </w:pPr>
    </w:p>
    <w:p>
      <w:pPr>
        <w:keepNext w:val="0"/>
        <w:keepLines w:val="0"/>
        <w:pageBreakBefore w:val="0"/>
        <w:kinsoku/>
        <w:overflowPunct/>
        <w:topLinePunct w:val="0"/>
        <w:autoSpaceDE/>
        <w:bidi w:val="0"/>
        <w:adjustRightInd w:val="0"/>
        <w:snapToGrid w:val="0"/>
        <w:spacing w:line="600" w:lineRule="exact"/>
        <w:textAlignment w:val="auto"/>
        <w:rPr>
          <w:rFonts w:eastAsia="方正黑体_GBK"/>
          <w:sz w:val="32"/>
          <w:szCs w:val="32"/>
        </w:rPr>
      </w:pPr>
    </w:p>
    <w:p>
      <w:pPr>
        <w:keepNext w:val="0"/>
        <w:keepLines w:val="0"/>
        <w:pageBreakBefore w:val="0"/>
        <w:kinsoku/>
        <w:overflowPunct/>
        <w:topLinePunct w:val="0"/>
        <w:autoSpaceDE/>
        <w:bidi w:val="0"/>
        <w:adjustRightInd w:val="0"/>
        <w:snapToGrid w:val="0"/>
        <w:spacing w:line="600" w:lineRule="exact"/>
        <w:textAlignment w:val="auto"/>
        <w:rPr>
          <w:rFonts w:eastAsia="方正黑体_GBK"/>
          <w:sz w:val="32"/>
          <w:szCs w:val="32"/>
        </w:rPr>
      </w:pPr>
    </w:p>
    <w:p>
      <w:pPr>
        <w:keepNext w:val="0"/>
        <w:keepLines w:val="0"/>
        <w:pageBreakBefore w:val="0"/>
        <w:kinsoku/>
        <w:overflowPunct/>
        <w:topLinePunct w:val="0"/>
        <w:autoSpaceDE/>
        <w:bidi w:val="0"/>
        <w:adjustRightInd w:val="0"/>
        <w:snapToGrid w:val="0"/>
        <w:spacing w:line="600" w:lineRule="exact"/>
        <w:textAlignment w:val="auto"/>
        <w:rPr>
          <w:rFonts w:hint="eastAsia"/>
        </w:rPr>
      </w:pPr>
      <w:r>
        <w:rPr>
          <w:rFonts w:eastAsia="方正黑体_GBK"/>
          <w:sz w:val="32"/>
          <w:szCs w:val="32"/>
        </w:rPr>
        <w:t>附件</w:t>
      </w:r>
      <w:r>
        <w:rPr>
          <w:rFonts w:hint="eastAsia" w:eastAsia="方正黑体_GBK"/>
          <w:sz w:val="32"/>
          <w:szCs w:val="32"/>
        </w:rPr>
        <w:t>2</w:t>
      </w:r>
    </w:p>
    <w:p>
      <w:pPr>
        <w:keepNext w:val="0"/>
        <w:keepLines w:val="0"/>
        <w:pageBreakBefore w:val="0"/>
        <w:kinsoku/>
        <w:overflowPunct/>
        <w:topLinePunct w:val="0"/>
        <w:autoSpaceDE/>
        <w:bidi w:val="0"/>
        <w:adjustRightInd w:val="0"/>
        <w:snapToGrid w:val="0"/>
        <w:spacing w:line="600" w:lineRule="exact"/>
        <w:jc w:val="center"/>
        <w:textAlignment w:val="auto"/>
        <w:rPr>
          <w:rFonts w:eastAsia="方正小标宋_GBK"/>
          <w:bCs/>
          <w:sz w:val="44"/>
          <w:szCs w:val="44"/>
        </w:rPr>
      </w:pPr>
      <w:r>
        <w:rPr>
          <w:rFonts w:eastAsia="方正小标宋_GBK"/>
          <w:bCs/>
          <w:sz w:val="44"/>
          <w:szCs w:val="44"/>
        </w:rPr>
        <w:t>采砂船舶移动函</w:t>
      </w:r>
    </w:p>
    <w:p>
      <w:pPr>
        <w:pStyle w:val="2"/>
        <w:keepNext w:val="0"/>
        <w:keepLines w:val="0"/>
        <w:pageBreakBefore w:val="0"/>
        <w:kinsoku/>
        <w:wordWrap/>
        <w:overflowPunct/>
        <w:topLinePunct w:val="0"/>
        <w:autoSpaceDE/>
        <w:autoSpaceDN/>
        <w:bidi w:val="0"/>
        <w:spacing w:line="440" w:lineRule="exact"/>
        <w:textAlignment w:val="auto"/>
        <w:rPr>
          <w:rFonts w:eastAsia="方正小标宋_GBK"/>
          <w:bCs/>
          <w:sz w:val="44"/>
          <w:szCs w:val="44"/>
        </w:rPr>
      </w:pPr>
    </w:p>
    <w:tbl>
      <w:tblPr>
        <w:tblStyle w:val="10"/>
        <w:tblW w:w="127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2"/>
        <w:gridCol w:w="1782"/>
        <w:gridCol w:w="1417"/>
        <w:gridCol w:w="2135"/>
        <w:gridCol w:w="1315"/>
        <w:gridCol w:w="2233"/>
        <w:gridCol w:w="1383"/>
        <w:gridCol w:w="1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412" w:type="dxa"/>
            <w:noWrap w:val="0"/>
            <w:vAlign w:val="top"/>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auto"/>
              <w:rPr>
                <w:rFonts w:hint="eastAsia" w:eastAsia="方正黑体_GBK"/>
                <w:bCs/>
                <w:kern w:val="0"/>
                <w:sz w:val="24"/>
                <w:szCs w:val="24"/>
              </w:rPr>
            </w:pPr>
            <w:r>
              <w:rPr>
                <w:rFonts w:hint="eastAsia" w:eastAsia="方正黑体_GBK"/>
                <w:bCs/>
                <w:kern w:val="0"/>
                <w:sz w:val="24"/>
                <w:szCs w:val="24"/>
              </w:rPr>
              <w:t>船名</w:t>
            </w:r>
          </w:p>
        </w:tc>
        <w:tc>
          <w:tcPr>
            <w:tcW w:w="1782" w:type="dxa"/>
            <w:noWrap w:val="0"/>
            <w:vAlign w:val="top"/>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auto"/>
              <w:rPr>
                <w:rFonts w:hint="eastAsia" w:eastAsia="方正黑体_GBK"/>
                <w:bCs/>
                <w:kern w:val="0"/>
                <w:sz w:val="24"/>
                <w:szCs w:val="24"/>
              </w:rPr>
            </w:pPr>
            <w:r>
              <w:rPr>
                <w:rFonts w:hint="eastAsia" w:eastAsia="方正黑体_GBK"/>
                <w:bCs/>
                <w:kern w:val="0"/>
                <w:sz w:val="24"/>
                <w:szCs w:val="24"/>
              </w:rPr>
              <w:t>船舶证书编号</w:t>
            </w:r>
          </w:p>
        </w:tc>
        <w:tc>
          <w:tcPr>
            <w:tcW w:w="1417" w:type="dxa"/>
            <w:noWrap w:val="0"/>
            <w:vAlign w:val="top"/>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auto"/>
              <w:rPr>
                <w:rFonts w:eastAsia="方正黑体_GBK"/>
                <w:bCs/>
                <w:kern w:val="0"/>
                <w:sz w:val="24"/>
                <w:szCs w:val="24"/>
              </w:rPr>
            </w:pPr>
            <w:r>
              <w:rPr>
                <w:rFonts w:hint="eastAsia" w:eastAsia="方正黑体_GBK"/>
                <w:bCs/>
                <w:kern w:val="0"/>
                <w:sz w:val="24"/>
                <w:szCs w:val="24"/>
              </w:rPr>
              <w:t>停靠点</w:t>
            </w:r>
          </w:p>
        </w:tc>
        <w:tc>
          <w:tcPr>
            <w:tcW w:w="2135" w:type="dxa"/>
            <w:noWrap w:val="0"/>
            <w:vAlign w:val="top"/>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auto"/>
              <w:rPr>
                <w:rFonts w:eastAsia="方正黑体_GBK"/>
                <w:bCs/>
                <w:kern w:val="0"/>
                <w:sz w:val="24"/>
                <w:szCs w:val="24"/>
              </w:rPr>
            </w:pPr>
            <w:bookmarkStart w:id="28" w:name="OLE_LINK9"/>
            <w:r>
              <w:rPr>
                <w:rFonts w:hint="eastAsia" w:eastAsia="方正黑体_GBK"/>
                <w:bCs/>
                <w:kern w:val="0"/>
                <w:sz w:val="24"/>
                <w:szCs w:val="24"/>
              </w:rPr>
              <w:t>进（出）港</w:t>
            </w:r>
            <w:bookmarkEnd w:id="28"/>
            <w:r>
              <w:rPr>
                <w:rFonts w:hint="eastAsia" w:eastAsia="方正黑体_GBK"/>
                <w:bCs/>
                <w:kern w:val="0"/>
                <w:sz w:val="24"/>
                <w:szCs w:val="24"/>
              </w:rPr>
              <w:t>时间</w:t>
            </w:r>
          </w:p>
        </w:tc>
        <w:tc>
          <w:tcPr>
            <w:tcW w:w="1315" w:type="dxa"/>
            <w:noWrap w:val="0"/>
            <w:vAlign w:val="top"/>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auto"/>
              <w:rPr>
                <w:rFonts w:eastAsia="方正黑体_GBK"/>
                <w:bCs/>
                <w:kern w:val="0"/>
                <w:sz w:val="24"/>
                <w:szCs w:val="24"/>
              </w:rPr>
            </w:pPr>
            <w:r>
              <w:rPr>
                <w:rFonts w:hint="eastAsia" w:eastAsia="方正黑体_GBK"/>
                <w:bCs/>
                <w:kern w:val="0"/>
                <w:sz w:val="24"/>
                <w:szCs w:val="24"/>
              </w:rPr>
              <w:t>进（出）港起始点</w:t>
            </w:r>
          </w:p>
        </w:tc>
        <w:tc>
          <w:tcPr>
            <w:tcW w:w="2233" w:type="dxa"/>
            <w:noWrap w:val="0"/>
            <w:vAlign w:val="top"/>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auto"/>
              <w:rPr>
                <w:rFonts w:eastAsia="方正黑体_GBK"/>
                <w:bCs/>
                <w:kern w:val="0"/>
                <w:sz w:val="24"/>
                <w:szCs w:val="24"/>
              </w:rPr>
            </w:pPr>
            <w:r>
              <w:rPr>
                <w:rFonts w:eastAsia="方正黑体_GBK"/>
                <w:bCs/>
                <w:kern w:val="0"/>
                <w:sz w:val="24"/>
                <w:szCs w:val="24"/>
              </w:rPr>
              <w:t>船舶所有人</w:t>
            </w:r>
          </w:p>
          <w:p>
            <w:pPr>
              <w:keepNext w:val="0"/>
              <w:keepLines w:val="0"/>
              <w:pageBreakBefore w:val="0"/>
              <w:widowControl/>
              <w:kinsoku/>
              <w:wordWrap/>
              <w:overflowPunct/>
              <w:topLinePunct w:val="0"/>
              <w:autoSpaceDE/>
              <w:autoSpaceDN/>
              <w:bidi w:val="0"/>
              <w:adjustRightInd w:val="0"/>
              <w:snapToGrid w:val="0"/>
              <w:spacing w:line="440" w:lineRule="exact"/>
              <w:jc w:val="center"/>
              <w:textAlignment w:val="auto"/>
              <w:rPr>
                <w:rFonts w:eastAsia="方正黑体_GBK"/>
                <w:bCs/>
                <w:kern w:val="0"/>
                <w:sz w:val="24"/>
                <w:szCs w:val="24"/>
              </w:rPr>
            </w:pPr>
            <w:r>
              <w:rPr>
                <w:rFonts w:eastAsia="方正黑体_GBK"/>
                <w:bCs/>
                <w:kern w:val="0"/>
                <w:sz w:val="24"/>
                <w:szCs w:val="24"/>
              </w:rPr>
              <w:t>（或联系人）</w:t>
            </w:r>
          </w:p>
        </w:tc>
        <w:tc>
          <w:tcPr>
            <w:tcW w:w="1383" w:type="dxa"/>
            <w:noWrap w:val="0"/>
            <w:vAlign w:val="top"/>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auto"/>
              <w:rPr>
                <w:rFonts w:eastAsia="方正黑体_GBK"/>
                <w:bCs/>
                <w:kern w:val="0"/>
                <w:sz w:val="24"/>
                <w:szCs w:val="24"/>
              </w:rPr>
            </w:pPr>
            <w:r>
              <w:rPr>
                <w:rFonts w:hint="eastAsia" w:eastAsia="方正黑体_GBK"/>
                <w:bCs/>
                <w:kern w:val="0"/>
                <w:sz w:val="24"/>
                <w:szCs w:val="24"/>
              </w:rPr>
              <w:t>联系电话</w:t>
            </w:r>
          </w:p>
        </w:tc>
        <w:tc>
          <w:tcPr>
            <w:tcW w:w="1084" w:type="dxa"/>
            <w:noWrap w:val="0"/>
            <w:vAlign w:val="top"/>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auto"/>
              <w:rPr>
                <w:rFonts w:hint="eastAsia" w:eastAsia="方正黑体_GBK"/>
                <w:bCs/>
                <w:kern w:val="0"/>
                <w:sz w:val="24"/>
                <w:szCs w:val="24"/>
              </w:rPr>
            </w:pPr>
            <w:r>
              <w:rPr>
                <w:rFonts w:hint="eastAsia" w:eastAsia="方正黑体_GBK"/>
                <w:bCs/>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412" w:type="dxa"/>
            <w:noWrap w:val="0"/>
            <w:vAlign w:val="top"/>
          </w:tcPr>
          <w:p>
            <w:pPr>
              <w:keepNext w:val="0"/>
              <w:keepLines w:val="0"/>
              <w:pageBreakBefore w:val="0"/>
              <w:kinsoku/>
              <w:wordWrap/>
              <w:overflowPunct/>
              <w:topLinePunct w:val="0"/>
              <w:autoSpaceDE/>
              <w:autoSpaceDN/>
              <w:bidi w:val="0"/>
              <w:spacing w:line="440" w:lineRule="exact"/>
              <w:textAlignment w:val="auto"/>
            </w:pPr>
          </w:p>
        </w:tc>
        <w:tc>
          <w:tcPr>
            <w:tcW w:w="1782" w:type="dxa"/>
            <w:tcBorders>
              <w:bottom w:val="single" w:color="auto" w:sz="4" w:space="0"/>
            </w:tcBorders>
            <w:noWrap w:val="0"/>
            <w:vAlign w:val="top"/>
          </w:tcPr>
          <w:p>
            <w:pPr>
              <w:keepNext w:val="0"/>
              <w:keepLines w:val="0"/>
              <w:pageBreakBefore w:val="0"/>
              <w:kinsoku/>
              <w:wordWrap/>
              <w:overflowPunct/>
              <w:topLinePunct w:val="0"/>
              <w:autoSpaceDE/>
              <w:autoSpaceDN/>
              <w:bidi w:val="0"/>
              <w:spacing w:line="440" w:lineRule="exact"/>
              <w:textAlignment w:val="auto"/>
            </w:pPr>
          </w:p>
        </w:tc>
        <w:tc>
          <w:tcPr>
            <w:tcW w:w="1417" w:type="dxa"/>
            <w:tcBorders>
              <w:bottom w:val="single" w:color="auto" w:sz="4" w:space="0"/>
            </w:tcBorders>
            <w:noWrap w:val="0"/>
            <w:vAlign w:val="top"/>
          </w:tcPr>
          <w:p>
            <w:pPr>
              <w:keepNext w:val="0"/>
              <w:keepLines w:val="0"/>
              <w:pageBreakBefore w:val="0"/>
              <w:kinsoku/>
              <w:wordWrap/>
              <w:overflowPunct/>
              <w:topLinePunct w:val="0"/>
              <w:autoSpaceDE/>
              <w:autoSpaceDN/>
              <w:bidi w:val="0"/>
              <w:spacing w:line="440" w:lineRule="exact"/>
              <w:textAlignment w:val="auto"/>
            </w:pPr>
          </w:p>
        </w:tc>
        <w:tc>
          <w:tcPr>
            <w:tcW w:w="2135" w:type="dxa"/>
            <w:tcBorders>
              <w:bottom w:val="single" w:color="auto" w:sz="4" w:space="0"/>
            </w:tcBorders>
            <w:noWrap w:val="0"/>
            <w:vAlign w:val="top"/>
          </w:tcPr>
          <w:p>
            <w:pPr>
              <w:keepNext w:val="0"/>
              <w:keepLines w:val="0"/>
              <w:pageBreakBefore w:val="0"/>
              <w:kinsoku/>
              <w:wordWrap/>
              <w:overflowPunct/>
              <w:topLinePunct w:val="0"/>
              <w:autoSpaceDE/>
              <w:autoSpaceDN/>
              <w:bidi w:val="0"/>
              <w:spacing w:line="440" w:lineRule="exact"/>
              <w:textAlignment w:val="auto"/>
            </w:pPr>
          </w:p>
        </w:tc>
        <w:tc>
          <w:tcPr>
            <w:tcW w:w="1315" w:type="dxa"/>
            <w:tcBorders>
              <w:bottom w:val="single" w:color="auto" w:sz="4" w:space="0"/>
            </w:tcBorders>
            <w:noWrap w:val="0"/>
            <w:vAlign w:val="top"/>
          </w:tcPr>
          <w:p>
            <w:pPr>
              <w:keepNext w:val="0"/>
              <w:keepLines w:val="0"/>
              <w:pageBreakBefore w:val="0"/>
              <w:kinsoku/>
              <w:wordWrap/>
              <w:overflowPunct/>
              <w:topLinePunct w:val="0"/>
              <w:autoSpaceDE/>
              <w:autoSpaceDN/>
              <w:bidi w:val="0"/>
              <w:spacing w:line="440" w:lineRule="exact"/>
              <w:textAlignment w:val="auto"/>
            </w:pPr>
          </w:p>
        </w:tc>
        <w:tc>
          <w:tcPr>
            <w:tcW w:w="2233" w:type="dxa"/>
            <w:tcBorders>
              <w:bottom w:val="single" w:color="auto" w:sz="4" w:space="0"/>
            </w:tcBorders>
            <w:noWrap w:val="0"/>
            <w:vAlign w:val="top"/>
          </w:tcPr>
          <w:p>
            <w:pPr>
              <w:keepNext w:val="0"/>
              <w:keepLines w:val="0"/>
              <w:pageBreakBefore w:val="0"/>
              <w:kinsoku/>
              <w:wordWrap/>
              <w:overflowPunct/>
              <w:topLinePunct w:val="0"/>
              <w:autoSpaceDE/>
              <w:autoSpaceDN/>
              <w:bidi w:val="0"/>
              <w:spacing w:line="440" w:lineRule="exact"/>
              <w:textAlignment w:val="auto"/>
            </w:pPr>
          </w:p>
        </w:tc>
        <w:tc>
          <w:tcPr>
            <w:tcW w:w="1383" w:type="dxa"/>
            <w:tcBorders>
              <w:bottom w:val="single" w:color="auto" w:sz="4" w:space="0"/>
            </w:tcBorders>
            <w:noWrap w:val="0"/>
            <w:vAlign w:val="top"/>
          </w:tcPr>
          <w:p>
            <w:pPr>
              <w:keepNext w:val="0"/>
              <w:keepLines w:val="0"/>
              <w:pageBreakBefore w:val="0"/>
              <w:kinsoku/>
              <w:wordWrap/>
              <w:overflowPunct/>
              <w:topLinePunct w:val="0"/>
              <w:autoSpaceDE/>
              <w:autoSpaceDN/>
              <w:bidi w:val="0"/>
              <w:spacing w:line="440" w:lineRule="exact"/>
              <w:textAlignment w:val="auto"/>
            </w:pPr>
          </w:p>
        </w:tc>
        <w:tc>
          <w:tcPr>
            <w:tcW w:w="1084" w:type="dxa"/>
            <w:tcBorders>
              <w:bottom w:val="single" w:color="auto" w:sz="4" w:space="0"/>
            </w:tcBorders>
            <w:noWrap w:val="0"/>
            <w:vAlign w:val="top"/>
          </w:tcPr>
          <w:p>
            <w:pPr>
              <w:keepNext w:val="0"/>
              <w:keepLines w:val="0"/>
              <w:pageBreakBefore w:val="0"/>
              <w:kinsoku/>
              <w:wordWrap/>
              <w:overflowPunct/>
              <w:topLinePunct w:val="0"/>
              <w:autoSpaceDE/>
              <w:autoSpaceDN/>
              <w:bidi w:val="0"/>
              <w:spacing w:line="440" w:lineRule="exac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1412" w:type="dxa"/>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auto"/>
              <w:rPr>
                <w:rFonts w:eastAsia="方正仿宋_GBK"/>
                <w:kern w:val="0"/>
                <w:sz w:val="24"/>
                <w:szCs w:val="24"/>
              </w:rPr>
            </w:pPr>
            <w:r>
              <w:rPr>
                <w:rFonts w:hint="eastAsia" w:eastAsia="方正仿宋_GBK"/>
                <w:kern w:val="0"/>
                <w:sz w:val="24"/>
                <w:szCs w:val="24"/>
              </w:rPr>
              <w:t>申请进（出）港原由</w:t>
            </w:r>
          </w:p>
        </w:tc>
        <w:tc>
          <w:tcPr>
            <w:tcW w:w="8882" w:type="dxa"/>
            <w:gridSpan w:val="5"/>
            <w:tcBorders>
              <w:top w:val="single" w:color="auto" w:sz="4" w:space="0"/>
              <w:left w:val="single" w:color="auto" w:sz="4" w:space="0"/>
              <w:bottom w:val="single" w:color="auto" w:sz="4" w:space="0"/>
              <w:right w:val="nil"/>
            </w:tcBorders>
            <w:noWrap w:val="0"/>
            <w:vAlign w:val="top"/>
          </w:tcPr>
          <w:p>
            <w:pPr>
              <w:keepNext w:val="0"/>
              <w:keepLines w:val="0"/>
              <w:pageBreakBefore w:val="0"/>
              <w:kinsoku/>
              <w:wordWrap/>
              <w:overflowPunct/>
              <w:topLinePunct w:val="0"/>
              <w:autoSpaceDE/>
              <w:autoSpaceDN/>
              <w:bidi w:val="0"/>
              <w:spacing w:line="440" w:lineRule="exact"/>
              <w:ind w:firstLine="960" w:firstLineChars="400"/>
              <w:textAlignment w:val="auto"/>
              <w:rPr>
                <w:rFonts w:hint="eastAsia" w:eastAsia="方正仿宋_GBK"/>
                <w:kern w:val="0"/>
                <w:sz w:val="24"/>
                <w:szCs w:val="24"/>
              </w:rPr>
            </w:pPr>
          </w:p>
        </w:tc>
        <w:tc>
          <w:tcPr>
            <w:tcW w:w="2467" w:type="dxa"/>
            <w:gridSpan w:val="2"/>
            <w:tcBorders>
              <w:top w:val="single" w:color="auto" w:sz="4" w:space="0"/>
              <w:left w:val="nil"/>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auto"/>
              <w:rPr>
                <w:rFonts w:hint="eastAsia" w:eastAsia="方正仿宋_GBK"/>
                <w:kern w:val="0"/>
                <w:sz w:val="24"/>
                <w:szCs w:val="24"/>
              </w:rPr>
            </w:pPr>
            <w:r>
              <w:rPr>
                <w:rFonts w:hint="eastAsia" w:eastAsia="方正仿宋_GBK"/>
                <w:kern w:val="0"/>
                <w:sz w:val="24"/>
                <w:szCs w:val="24"/>
              </w:rPr>
              <w:t>申请人：（签字）</w:t>
            </w:r>
          </w:p>
          <w:p>
            <w:pPr>
              <w:keepNext w:val="0"/>
              <w:keepLines w:val="0"/>
              <w:pageBreakBefore w:val="0"/>
              <w:kinsoku/>
              <w:wordWrap/>
              <w:overflowPunct/>
              <w:topLinePunct w:val="0"/>
              <w:autoSpaceDE/>
              <w:autoSpaceDN/>
              <w:bidi w:val="0"/>
              <w:spacing w:line="440" w:lineRule="exact"/>
              <w:ind w:firstLine="960" w:firstLineChars="400"/>
              <w:textAlignment w:val="auto"/>
              <w:rPr>
                <w:rFonts w:hint="eastAsia" w:eastAsia="方正仿宋_GBK"/>
                <w:kern w:val="0"/>
                <w:sz w:val="24"/>
                <w:szCs w:val="24"/>
              </w:rPr>
            </w:pPr>
            <w:r>
              <w:rPr>
                <w:rFonts w:hint="eastAsia" w:eastAsia="方正仿宋_GBK"/>
                <w:kern w:val="0"/>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12" w:type="dxa"/>
            <w:noWrap w:val="0"/>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auto"/>
              <w:rPr>
                <w:rFonts w:eastAsia="方正仿宋_GBK"/>
                <w:kern w:val="0"/>
                <w:sz w:val="24"/>
                <w:szCs w:val="24"/>
              </w:rPr>
            </w:pPr>
            <w:r>
              <w:rPr>
                <w:rFonts w:hint="eastAsia" w:eastAsia="方正仿宋_GBK"/>
                <w:kern w:val="0"/>
                <w:sz w:val="24"/>
                <w:szCs w:val="24"/>
              </w:rPr>
              <w:t>途经水域</w:t>
            </w:r>
          </w:p>
        </w:tc>
        <w:tc>
          <w:tcPr>
            <w:tcW w:w="8882" w:type="dxa"/>
            <w:gridSpan w:val="5"/>
            <w:tcBorders>
              <w:top w:val="single" w:color="auto" w:sz="4" w:space="0"/>
              <w:right w:val="nil"/>
            </w:tcBorders>
            <w:noWrap w:val="0"/>
            <w:vAlign w:val="top"/>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auto"/>
              <w:rPr>
                <w:rFonts w:eastAsia="方正仿宋_GBK"/>
                <w:kern w:val="0"/>
                <w:sz w:val="24"/>
                <w:szCs w:val="24"/>
              </w:rPr>
            </w:pPr>
          </w:p>
        </w:tc>
        <w:tc>
          <w:tcPr>
            <w:tcW w:w="2467" w:type="dxa"/>
            <w:gridSpan w:val="2"/>
            <w:tcBorders>
              <w:top w:val="single" w:color="auto" w:sz="4" w:space="0"/>
              <w:left w:val="nil"/>
            </w:tcBorders>
            <w:noWrap w:val="0"/>
            <w:vAlign w:val="top"/>
          </w:tcPr>
          <w:p>
            <w:pPr>
              <w:keepNext w:val="0"/>
              <w:keepLines w:val="0"/>
              <w:pageBreakBefore w:val="0"/>
              <w:kinsoku/>
              <w:wordWrap/>
              <w:overflowPunct/>
              <w:topLinePunct w:val="0"/>
              <w:autoSpaceDE/>
              <w:autoSpaceDN/>
              <w:bidi w:val="0"/>
              <w:spacing w:line="440" w:lineRule="exact"/>
              <w:ind w:firstLine="840" w:firstLineChars="400"/>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noWrap w:val="0"/>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auto"/>
              <w:rPr>
                <w:rFonts w:eastAsia="方正仿宋_GBK"/>
                <w:kern w:val="0"/>
                <w:sz w:val="24"/>
                <w:szCs w:val="24"/>
              </w:rPr>
            </w:pPr>
            <w:r>
              <w:rPr>
                <w:rFonts w:hint="eastAsia" w:eastAsia="方正仿宋_GBK"/>
                <w:kern w:val="0"/>
                <w:sz w:val="24"/>
                <w:szCs w:val="24"/>
              </w:rPr>
              <w:t>海事部门审核意见</w:t>
            </w:r>
          </w:p>
        </w:tc>
        <w:tc>
          <w:tcPr>
            <w:tcW w:w="8882" w:type="dxa"/>
            <w:gridSpan w:val="5"/>
            <w:tcBorders>
              <w:right w:val="nil"/>
            </w:tcBorders>
            <w:noWrap w:val="0"/>
            <w:vAlign w:val="top"/>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auto"/>
              <w:rPr>
                <w:rFonts w:eastAsia="方正仿宋_GBK"/>
                <w:kern w:val="0"/>
                <w:sz w:val="24"/>
                <w:szCs w:val="24"/>
              </w:rPr>
            </w:pPr>
          </w:p>
        </w:tc>
        <w:tc>
          <w:tcPr>
            <w:tcW w:w="2467" w:type="dxa"/>
            <w:gridSpan w:val="2"/>
            <w:tcBorders>
              <w:left w:val="nil"/>
            </w:tcBorders>
            <w:noWrap w:val="0"/>
            <w:vAlign w:val="top"/>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auto"/>
              <w:rPr>
                <w:rFonts w:hint="eastAsia" w:eastAsia="方正仿宋_GBK"/>
                <w:kern w:val="0"/>
                <w:sz w:val="24"/>
                <w:szCs w:val="24"/>
              </w:rPr>
            </w:pPr>
            <w:r>
              <w:rPr>
                <w:rFonts w:hint="eastAsia" w:eastAsia="方正仿宋_GBK"/>
                <w:kern w:val="0"/>
                <w:sz w:val="24"/>
                <w:szCs w:val="24"/>
              </w:rPr>
              <w:t>单位：（签字）</w:t>
            </w:r>
          </w:p>
          <w:p>
            <w:pPr>
              <w:keepNext w:val="0"/>
              <w:keepLines w:val="0"/>
              <w:pageBreakBefore w:val="0"/>
              <w:kinsoku/>
              <w:wordWrap/>
              <w:overflowPunct/>
              <w:topLinePunct w:val="0"/>
              <w:autoSpaceDE/>
              <w:autoSpaceDN/>
              <w:bidi w:val="0"/>
              <w:spacing w:line="440" w:lineRule="exact"/>
              <w:ind w:firstLine="1200" w:firstLineChars="500"/>
              <w:textAlignment w:val="auto"/>
            </w:pPr>
            <w:r>
              <w:rPr>
                <w:rFonts w:hint="eastAsia" w:eastAsia="方正仿宋_GBK"/>
                <w:kern w:val="0"/>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noWrap w:val="0"/>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auto"/>
              <w:rPr>
                <w:rFonts w:eastAsia="方正仿宋_GBK"/>
                <w:kern w:val="0"/>
                <w:sz w:val="24"/>
                <w:szCs w:val="24"/>
              </w:rPr>
            </w:pPr>
            <w:r>
              <w:rPr>
                <w:rFonts w:hint="eastAsia" w:eastAsia="方正仿宋_GBK"/>
                <w:kern w:val="0"/>
                <w:sz w:val="24"/>
                <w:szCs w:val="24"/>
              </w:rPr>
              <w:t>水行政主管部门意见</w:t>
            </w:r>
          </w:p>
        </w:tc>
        <w:tc>
          <w:tcPr>
            <w:tcW w:w="8882" w:type="dxa"/>
            <w:gridSpan w:val="5"/>
            <w:tcBorders>
              <w:bottom w:val="single" w:color="auto" w:sz="4" w:space="0"/>
              <w:right w:val="nil"/>
            </w:tcBorders>
            <w:noWrap w:val="0"/>
            <w:vAlign w:val="top"/>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auto"/>
              <w:rPr>
                <w:rFonts w:eastAsia="方正仿宋_GBK"/>
                <w:kern w:val="0"/>
                <w:sz w:val="24"/>
                <w:szCs w:val="24"/>
              </w:rPr>
            </w:pPr>
          </w:p>
        </w:tc>
        <w:tc>
          <w:tcPr>
            <w:tcW w:w="2467" w:type="dxa"/>
            <w:gridSpan w:val="2"/>
            <w:tcBorders>
              <w:left w:val="nil"/>
              <w:bottom w:val="single" w:color="auto" w:sz="4"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auto"/>
              <w:rPr>
                <w:rFonts w:hint="eastAsia" w:eastAsia="方正仿宋_GBK"/>
                <w:kern w:val="0"/>
                <w:sz w:val="24"/>
                <w:szCs w:val="24"/>
              </w:rPr>
            </w:pPr>
            <w:r>
              <w:rPr>
                <w:rFonts w:hint="eastAsia" w:eastAsia="方正仿宋_GBK"/>
                <w:kern w:val="0"/>
                <w:sz w:val="24"/>
                <w:szCs w:val="24"/>
              </w:rPr>
              <w:t>单位：（签字）</w:t>
            </w:r>
          </w:p>
          <w:p>
            <w:pPr>
              <w:keepNext w:val="0"/>
              <w:keepLines w:val="0"/>
              <w:pageBreakBefore w:val="0"/>
              <w:kinsoku/>
              <w:wordWrap/>
              <w:overflowPunct/>
              <w:topLinePunct w:val="0"/>
              <w:autoSpaceDE/>
              <w:autoSpaceDN/>
              <w:bidi w:val="0"/>
              <w:spacing w:line="440" w:lineRule="exact"/>
              <w:ind w:firstLine="1200" w:firstLineChars="500"/>
              <w:textAlignment w:val="auto"/>
            </w:pPr>
            <w:r>
              <w:rPr>
                <w:rFonts w:hint="eastAsia" w:eastAsia="方正仿宋_GBK"/>
                <w:kern w:val="0"/>
                <w:sz w:val="24"/>
                <w:szCs w:val="24"/>
              </w:rPr>
              <w:t>年 月 日</w:t>
            </w:r>
          </w:p>
        </w:tc>
      </w:tr>
    </w:tbl>
    <w:p>
      <w:pPr>
        <w:keepNext w:val="0"/>
        <w:keepLines w:val="0"/>
        <w:pageBreakBefore w:val="0"/>
        <w:kinsoku/>
        <w:wordWrap/>
        <w:overflowPunct/>
        <w:topLinePunct w:val="0"/>
        <w:autoSpaceDE/>
        <w:autoSpaceDN/>
        <w:bidi w:val="0"/>
        <w:spacing w:line="440" w:lineRule="exact"/>
        <w:textAlignment w:val="auto"/>
        <w:rPr>
          <w:rFonts w:hint="eastAsia"/>
          <w:lang w:eastAsia="zh-CN"/>
        </w:rPr>
      </w:pPr>
      <w:r>
        <w:rPr>
          <w:rFonts w:hint="eastAsia" w:eastAsia="方正仿宋_GBK"/>
          <w:kern w:val="0"/>
          <w:sz w:val="24"/>
          <w:szCs w:val="24"/>
        </w:rPr>
        <w:t>注：本表一式两份，一份交水行政主管部门存档，一份由申请人留存。</w:t>
      </w:r>
    </w:p>
    <w:sectPr>
      <w:headerReference r:id="rId5" w:type="default"/>
      <w:footerReference r:id="rId6" w:type="default"/>
      <w:pgSz w:w="16838" w:h="11906" w:orient="landscape"/>
      <w:pgMar w:top="1587" w:right="1962" w:bottom="1474" w:left="1848"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sz w:val="32"/>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7"/>
      <w:ind w:left="4788" w:leftChars="2280" w:firstLine="6400" w:firstLineChars="2000"/>
      <w:rPr>
        <w:sz w:val="32"/>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1905</wp:posOffset>
              </wp:positionH>
              <wp:positionV relativeFrom="paragraph">
                <wp:posOffset>46355</wp:posOffset>
              </wp:positionV>
              <wp:extent cx="5614670" cy="2159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5614670" cy="2159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5pt;margin-top:3.65pt;height:1.7pt;width:442.1pt;z-index:251660288;mso-width-relative:page;mso-height-relative:page;" filled="f" stroked="t" coordsize="21600,21600" o:gfxdata="UEsDBAoAAAAAAIdO4kAAAAAAAAAAAAAAAAAEAAAAZHJzL1BLAwQUAAAACACHTuJAPZBm5dMAAAAF&#10;AQAADwAAAGRycy9kb3ducmV2LnhtbE2OwU7DMBBE70j9B2srcaN2U6BRiFOJSJyAAy3c3diNo9pr&#10;K3aT8vcsJzitRvM0++rd1Ts2mTENASWsVwKYwS7oAXsJn4eXuxJYygq1cgGNhG+TYNcsbmpV6TDj&#10;h5n2uWc0gqlSEmzOseI8ddZ4lVYhGqTuFEavMsWx53pUM417xwshHrlXA9IHq6JprenO+4uX0L7G&#10;orXvh3ksntNbP21cPJ2/pLxdrsUTsGyu+Q+GX31Sh4acjuGCOjEnYUOchC0dKsvy/gHYkSixBd7U&#10;/L998wNQSwMEFAAAAAgAh07iQPuxGsDsAQAAuAMAAA4AAABkcnMvZTJvRG9jLnhtbK1TzY7TMBC+&#10;I/EOlu80SUXLbtR0D1stFwSVgAdwHSex5D/NeJv2JXgBJG5w4sidt2F5DMZO6cJy2QM5OOP5+cbf&#10;5/Hq6mAN2ytA7V3Dq1nJmXLSt9r1DX//7ubZBWcYhWuF8U41/KiQX62fPlmNoVZzP3jTKmAE4rAe&#10;Q8OHGENdFCgHZQXOfFCOgp0HKyJtoS9aECOhW1PMy3JZjB7aAF4qRPJupiA/IcJjAH3Xaak2Xt5a&#10;5eKECsqISJRw0AH5Op+265SMb7oOVWSm4cQ05pWakL1La7FeiboHEQYtT0cQjznCA05WaEdNz1Ab&#10;EQW7Bf0PlNUSPPouzqS3xUQkK0IsqvKBNm8HEVTmQlJjOIuO/w9Wvt5vgemWJqHizAlLN3738duP&#10;D59/fv9E693XL4wiJNMYsKbsa7eF0w7DFhLnQwc2/YkNO2Rpj2dp1SEySc7Fsnq+fEGqS4rNq8Vl&#10;lr64Lw6A8aXyliWj4Ua7xFzUYv8KIzWk1N8pye38jTYm355xbCRM+hYEL2gkOxoFMm0gWuh6zoTp&#10;adZlhAyJ3ug2lScghH53bYDtRZqQclFdzhNbavdXWuq9EThMeTk0zY7VkZ6D0bbhF2X6TtXGEUjS&#10;bFIpWTvfHrN42U8Xmtuchi9NzJ/7XH3/4Na/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D2QZuXT&#10;AAAABQEAAA8AAAAAAAAAAQAgAAAAIgAAAGRycy9kb3ducmV2LnhtbFBLAQIUABQAAAAIAIdO4kD7&#10;sRrA7AEAALgDAAAOAAAAAAAAAAEAIAAAACIBAABkcnMvZTJvRG9jLnhtbFBLBQYAAAAABgAGAFkB&#10;AACABQAAAAA=&#10;">
              <v:fill on="f" focussize="0,0"/>
              <v:stroke weight="1.75pt" color="#005192 [3204]" miterlimit="8" joinstyle="miter"/>
              <v:imagedata o:title=""/>
              <o:lock v:ext="edit" aspectratio="f"/>
            </v:line>
          </w:pict>
        </mc:Fallback>
      </mc:AlternateContent>
    </w:r>
  </w:p>
  <w:p>
    <w:pPr>
      <w:pStyle w:val="7"/>
      <w:wordWrap w:val="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CN"/>
      </w:rPr>
      <w:t xml:space="preserve">            </w:t>
    </w:r>
    <w:r>
      <w:rPr>
        <w:rFonts w:hint="eastAsia" w:ascii="宋体" w:hAnsi="宋体" w:eastAsia="宋体" w:cs="宋体"/>
        <w:b/>
        <w:bCs/>
        <w:color w:val="005192"/>
        <w:sz w:val="32"/>
        <w:szCs w:val="32"/>
        <w:lang w:val="en-US" w:eastAsia="zh-CN"/>
      </w:rPr>
      <w:t>忠县人民政府发布</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sz w:val="32"/>
      </w:rPr>
    </w:pPr>
    <w:r>
      <w:rPr>
        <w:sz w:val="32"/>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7"/>
      <w:ind w:left="4788" w:leftChars="2280" w:firstLine="6400" w:firstLineChars="2000"/>
      <w:rPr>
        <w:sz w:val="32"/>
      </w:rPr>
    </w:pPr>
    <w:r>
      <w:rPr>
        <w:color w:val="FAFAFA"/>
        <w:sz w:val="32"/>
      </w:rPr>
      <mc:AlternateContent>
        <mc:Choice Requires="wps">
          <w:drawing>
            <wp:anchor distT="0" distB="0" distL="114300" distR="114300" simplePos="0" relativeHeight="251663360" behindDoc="0" locked="0" layoutInCell="1" allowOverlap="1">
              <wp:simplePos x="0" y="0"/>
              <wp:positionH relativeFrom="column">
                <wp:posOffset>11430</wp:posOffset>
              </wp:positionH>
              <wp:positionV relativeFrom="paragraph">
                <wp:posOffset>227330</wp:posOffset>
              </wp:positionV>
              <wp:extent cx="8271510" cy="5080"/>
              <wp:effectExtent l="0" t="0" r="0" b="0"/>
              <wp:wrapNone/>
              <wp:docPr id="6" name="直接连接符 6"/>
              <wp:cNvGraphicFramePr/>
              <a:graphic xmlns:a="http://schemas.openxmlformats.org/drawingml/2006/main">
                <a:graphicData uri="http://schemas.microsoft.com/office/word/2010/wordprocessingShape">
                  <wps:wsp>
                    <wps:cNvCnPr/>
                    <wps:spPr>
                      <a:xfrm>
                        <a:off x="0" y="0"/>
                        <a:ext cx="8271510" cy="508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9pt;margin-top:17.9pt;height:0.4pt;width:651.3pt;z-index:251663360;mso-width-relative:page;mso-height-relative:page;" filled="f" stroked="t" coordsize="21600,21600" o:gfxdata="UEsDBAoAAAAAAIdO4kAAAAAAAAAAAAAAAAAEAAAAZHJzL1BLAwQUAAAACACHTuJAT5iidtUAAAAI&#10;AQAADwAAAGRycy9kb3ducmV2LnhtbE2PwU7DMBBE70j8g7VI3KjdpEQoxKlEJE7AgRbubuzGUeO1&#10;ZbtJ+Xu2JzitZmc1+6bZXtzEZhPT6FHCeiWAGey9HnGQ8LV/fXgClrJCrSaPRsKPSbBtb28aVWu/&#10;4KeZd3lgFIKpVhJszqHmPPXWOJVWPhgk7+ijU5lkHLiOaqFwN/FCiIo7NSJ9sCqYzpr+tDs7Cd1b&#10;KDr7sV9i8ZLeh7mcwvH0LeX93Vo8A8vmkv+O4YpP6NAS08GfUSc2kSbwLKF8pHm1S7HZADvQpqqA&#10;tw3/X6D9BVBLAwQUAAAACACHTuJAZCnv/ekBAAC1AwAADgAAAGRycy9lMm9Eb2MueG1srVNLjhMx&#10;EN0jcQfLe9IfKSG00pnFRMMGQSTgAI7b7rbkn1yedHIJLoDEDlYs2XMbhmNQdjcZGDazoBfucn1e&#10;+T2XN1cno8lRBFDOtrRalJQIy12nbN/S9+9unq0pgchsx7SzoqVnAfRq+/TJZvSNqN3gdCcCQRAL&#10;zehbOsTom6IAPgjDYOG8sBiULhgWcRv6ogtsRHSji7osV8XoQueD4wIAvbspSGfE8BhAJ6XiYuf4&#10;rRE2TqhBaBaREgzKA93m00opeHwjJYhIdEuRacwrNkH7kNZiu2FNH5gfFJ+PwB5zhAecDFMWm16g&#10;diwychvUP1BG8eDAybjgzhQTkawIsqjKB9q8HZgXmQtKDf4iOvw/WP76uA9EdS1dUWKZwQu/+/jt&#10;x4fPP79/wvXu6xeySiKNHhrMvbb7MO/A70NifJLBpD9yIacs7PkirDhFwtG5rp9Xywo15xhbluus&#10;e3Ff6wPEl8IZkoyWamUTbdaw4yuI2A9Tf6ckt3U3Sut8ddqSsaU1fktEZziPEucATeORE9ieEqZ7&#10;HHQeQ4YEp1WXyhMQhP5wrQM5sjQe5bJ6USey2O6vtNR7x2CY8nJoGhyjIr4FrQxSLNM3V2uLIEmy&#10;SaRkHVx3ztplP95mbjNPXhqXP/e5+v61bX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T5iidtUA&#10;AAAIAQAADwAAAAAAAAABACAAAAAiAAAAZHJzL2Rvd25yZXYueG1sUEsBAhQAFAAAAAgAh07iQGQp&#10;7/3pAQAAtQMAAA4AAAAAAAAAAQAgAAAAJAEAAGRycy9lMm9Eb2MueG1sUEsFBgAAAAAGAAYAWQEA&#10;AH8FAAAAAA==&#10;">
              <v:fill on="f" focussize="0,0"/>
              <v:stroke weight="1.75pt" color="#005192 [3204]" miterlimit="8" joinstyle="miter"/>
              <v:imagedata o:title=""/>
              <o:lock v:ext="edit" aspectratio="f"/>
            </v:line>
          </w:pict>
        </mc:Fallback>
      </mc:AlternateContent>
    </w:r>
  </w:p>
  <w:p>
    <w:pPr>
      <w:pStyle w:val="7"/>
      <w:wordWrap w:val="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CN"/>
      </w:rPr>
      <w:t xml:space="preserve">           </w:t>
    </w:r>
  </w:p>
  <w:p>
    <w:pPr>
      <w:pStyle w:val="7"/>
      <w:wordWrap w:val="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CN"/>
      </w:rPr>
      <w:t xml:space="preserve"> </w:t>
    </w:r>
    <w:r>
      <w:rPr>
        <w:rFonts w:hint="eastAsia" w:ascii="宋体" w:hAnsi="宋体" w:eastAsia="宋体" w:cs="宋体"/>
        <w:b/>
        <w:bCs/>
        <w:color w:val="005192"/>
        <w:sz w:val="32"/>
        <w:szCs w:val="32"/>
        <w:lang w:val="en-US" w:eastAsia="zh-CN"/>
      </w:rPr>
      <w:t>忠县人民政府发布</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-6985</wp:posOffset>
              </wp:positionH>
              <wp:positionV relativeFrom="paragraph">
                <wp:posOffset>410210</wp:posOffset>
              </wp:positionV>
              <wp:extent cx="5623560" cy="30480"/>
              <wp:effectExtent l="0" t="10795" r="15240" b="15875"/>
              <wp:wrapNone/>
              <wp:docPr id="2" name="直接连接符 2"/>
              <wp:cNvGraphicFramePr/>
              <a:graphic xmlns:a="http://schemas.openxmlformats.org/drawingml/2006/main">
                <a:graphicData uri="http://schemas.microsoft.com/office/word/2010/wordprocessingShape">
                  <wps:wsp>
                    <wps:cNvCnPr/>
                    <wps:spPr>
                      <a:xfrm>
                        <a:off x="4133850" y="864870"/>
                        <a:ext cx="5623560" cy="3048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55pt;margin-top:32.3pt;height:2.4pt;width:442.8pt;z-index:251659264;mso-width-relative:page;mso-height-relative:page;" filled="f" stroked="t" coordsize="21600,21600" o:gfxdata="UEsDBAoAAAAAAIdO4kAAAAAAAAAAAAAAAAAEAAAAZHJzL1BLAwQUAAAACACHTuJADZYz5tcAAAAI&#10;AQAADwAAAGRycy9kb3ducmV2LnhtbE2PwU7DMBBE70j8g7WVuLVOQohCGqcSkTgBB9pyd2M3jmqv&#10;LdtNyt9jTnCcndHM23Z3M5rM0ofJIoN8kwGROFgx4cjgeHhd10BC5Ci4tigZfMsAu+7+ruWNsAt+&#10;ynkfR5JKMDScgYrRNZSGQUnDw8Y6ick7W294TNKPVHi+pHKjaZFlFTV8wrSguJO9ksNlfzUM+jdX&#10;9OrjsPjiJbyP86N258sXYw+rPNsCifIW/8Lwi5/QoUtMJ3tFEYhmsM7zlGRQlRWQ5Nd1+QTklA7P&#10;JdCupf8f6H4AUEsDBBQAAAAIAIdO4kCQuxw79gEAAMEDAAAOAAAAZHJzL2Uyb0RvYy54bWytU0uO&#10;1DAQ3SNxB8t7Oun0hxB1ehbTGjYIWgIO4HacxJJ/cnk63ZfgAkjsYMWSPbdhOAZlJ/Nh2MwCL+xy&#10;VfmV33N5c3HSihyFB2lNTeeznBJhuG2k6Wr68cPVi5ISCMw0TFkjanoWQC+2z59tBleJwvZWNcIT&#10;BDFQDa6mfQiuyjLgvdAMZtYJg8HWes0Cbn2XNZ4NiK5VVuT5Ohusb5y3XACgdzcG6YTonwJo21Zy&#10;sbP8WgsTRlQvFAtICXrpgG7TbdtW8PCubUEEomqKTEOasQjahzhn2w2rOs9cL/l0BfaUKzzipJk0&#10;WPQOascCI9de/gOlJfcWbBtm3OpsJJIUQRbz/JE273vmROKCUoO7Ex3+Hyx/e9x7IpuaFpQYpvHB&#10;bz7/+PXp6++fX3C++f6NFFGkwUGFuZdm76cduL2PjE+t13FFLuRU0+V8sShXKO+5puV6Wb6cNBan&#10;QDjGV+tisVpjnGPCIl+WKZ7d4zgP4bWwmkSjpkqaKAGr2PENBKyNqbcp0W3slVQqPaMyZEAeOFYI&#10;z7A3W+wJNLVDfmA6SpjqsOl58AkSrJJNPB6BwHeHS+XJkcVWyVfzV4k4lvsrLdbeMejHvBQam0jL&#10;gP9CSY288ziiG08rg0uUbxQsWgfbnJOOyY8vmxKnLoyt83CfTt//vO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DZYz5tcAAAAIAQAADwAAAAAAAAABACAAAAAiAAAAZHJzL2Rvd25yZXYueG1sUEsB&#10;AhQAFAAAAAgAh07iQJC7HDv2AQAAwQMAAA4AAAAAAAAAAQAgAAAAJgEAAGRycy9lMm9Eb2MueG1s&#10;UEsFBgAAAAAGAAYAWQEAAI4FA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5240" b="1524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忠县人民政府行政</w:t>
    </w:r>
    <w:r>
      <w:rPr>
        <w:rFonts w:hint="eastAsia" w:ascii="宋体" w:hAnsi="宋体" w:eastAsia="宋体" w:cs="宋体"/>
        <w:b/>
        <w:bCs/>
        <w:color w:val="005192"/>
        <w:sz w:val="32"/>
        <w:szCs w:val="32"/>
        <w:lang w:val="en-US" w:eastAsia="zh-Hans"/>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-6985</wp:posOffset>
              </wp:positionH>
              <wp:positionV relativeFrom="paragraph">
                <wp:posOffset>457835</wp:posOffset>
              </wp:positionV>
              <wp:extent cx="8270875" cy="1270"/>
              <wp:effectExtent l="0" t="10795" r="15875" b="16510"/>
              <wp:wrapNone/>
              <wp:docPr id="1" name="直接连接符 1"/>
              <wp:cNvGraphicFramePr/>
              <a:graphic xmlns:a="http://schemas.openxmlformats.org/drawingml/2006/main">
                <a:graphicData uri="http://schemas.microsoft.com/office/word/2010/wordprocessingShape">
                  <wps:wsp>
                    <wps:cNvCnPr/>
                    <wps:spPr>
                      <a:xfrm>
                        <a:off x="4133850" y="864870"/>
                        <a:ext cx="8270875" cy="127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55pt;margin-top:36.05pt;height:0.1pt;width:651.25pt;z-index:251662336;mso-width-relative:page;mso-height-relative:page;" filled="f" stroked="t" coordsize="21600,21600" o:gfxdata="UEsDBAoAAAAAAIdO4kAAAAAAAAAAAAAAAAAEAAAAZHJzL1BLAwQUAAAACACHTuJApcHFw9YAAAAJ&#10;AQAADwAAAGRycy9kb3ducmV2LnhtbE2PzU7DMBCE70h9B2srcWttJwhQiFOJSJyAA225u/E2jhr/&#10;yHaT8vY4Jzitdmc0+029u5mRTBji4KwAvmVA0HZODbYXcDy8bZ6BxCStkqOzKOAHI+ya1V0tK+Vm&#10;+4XTPvUkh9hYSQE6JV9RGjuNRsat82izdnbByJTX0FMV5JzDzUgLxh6pkYPNH7T02GrsLvurEdC+&#10;+6LVn4c5FK/xo5/K0Z8v30Lcrzl7AZLwlv7MsOBndGgy08ldrYpkFLDhPDsFPBV5LnrJ+AOQ03Ip&#10;gTY1/d+g+QVQSwMEFAAAAAgAh07iQIye8Y/1AQAAwAMAAA4AAABkcnMvZTJvRG9jLnhtbK1TzY7T&#10;MBC+I/EOlu80SXe7DVHTPWy1XBBUAh5g6jiNJf/J423al+AFkLjBiSN33maXx2CchF1YLnsgB2dm&#10;PPN5vs/j1eXRaHaQAZWzNS9mOWfSCtcou6/5h/fXL0rOMIJtQDsra36SyC/Xz5+tel/JueucbmRg&#10;BGKx6n3Nuxh9lWUoOmkAZ85LS5utCwYiuWGfNQF6Qjc6m+f5Rda70PjghESk6Gbc5BNieAqga1sl&#10;5MaJGyNtHFGD1BCJEnbKI18P3batFPFt26KMTNecmMZhpUPI3qU1W6+g2gfwnRJTC/CUFh5xMqAs&#10;HXoPtYEI7Caof6CMEsGha+NMOJONRAZFiEWRP9LmXQdeDlxIavT3ouP/gxVvDtvAVEOTwJkFQxd+&#10;9+n77ccvP398pvXu21dWJJF6jxXlXtltmDz025AYH9tg0p+4sGPNz4uzs3JB8p5qXl6cl8tJY3mM&#10;TNB+OV/m5XLBmaCEgpyEnj3A+IDxlXSGJaPmWtmkAFRweI1xTP2dksLWXSutKQ6Vtqyv+Zy+hA40&#10;mi2NBJnGEz20e85A72nmRQwDJDqtmlSeqjHsd1c6sAOkSckXxcv51NlfaensDWA35g1bKQ0qoyI9&#10;C60MUczTN1VrS/SSeqNeydq55jTIOMTpYgcBpiFMk/OnP1Q/PLz1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KXBxcPWAAAACQEAAA8AAAAAAAAAAQAgAAAAIgAAAGRycy9kb3ducmV2LnhtbFBLAQIU&#10;ABQAAAAIAIdO4kCMnvGP9QEAAMADAAAOAAAAAAAAAAEAIAAAACUBAABkcnMvZTJvRG9jLnhtbFBL&#10;BQYAAAAABgAGAFkBAACM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5240" b="15240"/>
          <wp:docPr id="4" name="图片 4"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忠县人民政府行政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djNDE3ZTAyMDM0NmQyZDQ4YmRjY2QyYTJiNmM3OTcifQ=="/>
  </w:docVars>
  <w:rsids>
    <w:rsidRoot w:val="00172A27"/>
    <w:rsid w:val="001F7F7E"/>
    <w:rsid w:val="011768D6"/>
    <w:rsid w:val="019E71BD"/>
    <w:rsid w:val="01E93D58"/>
    <w:rsid w:val="04B679C3"/>
    <w:rsid w:val="05F07036"/>
    <w:rsid w:val="06927957"/>
    <w:rsid w:val="06E00104"/>
    <w:rsid w:val="080F63D8"/>
    <w:rsid w:val="081E4A22"/>
    <w:rsid w:val="09341458"/>
    <w:rsid w:val="098254C2"/>
    <w:rsid w:val="0A766EDE"/>
    <w:rsid w:val="0AD64BE8"/>
    <w:rsid w:val="0B0912D7"/>
    <w:rsid w:val="0DE86477"/>
    <w:rsid w:val="0E025194"/>
    <w:rsid w:val="0EB5273A"/>
    <w:rsid w:val="0EEF0855"/>
    <w:rsid w:val="102E51FA"/>
    <w:rsid w:val="10E37E55"/>
    <w:rsid w:val="11DB7C71"/>
    <w:rsid w:val="152D2DCA"/>
    <w:rsid w:val="187168EA"/>
    <w:rsid w:val="196673CA"/>
    <w:rsid w:val="1CF734C9"/>
    <w:rsid w:val="1DEC284C"/>
    <w:rsid w:val="1E6523AC"/>
    <w:rsid w:val="22440422"/>
    <w:rsid w:val="22BB4BBB"/>
    <w:rsid w:val="25EB1AF4"/>
    <w:rsid w:val="2DD05FE1"/>
    <w:rsid w:val="2EAE3447"/>
    <w:rsid w:val="2F4E7ADC"/>
    <w:rsid w:val="2FA95B86"/>
    <w:rsid w:val="30D72E30"/>
    <w:rsid w:val="31A15F24"/>
    <w:rsid w:val="36FB1DF0"/>
    <w:rsid w:val="395347B5"/>
    <w:rsid w:val="39977013"/>
    <w:rsid w:val="39A232A0"/>
    <w:rsid w:val="39E745AA"/>
    <w:rsid w:val="3B5A6BBB"/>
    <w:rsid w:val="3CA154E3"/>
    <w:rsid w:val="3EDA13A6"/>
    <w:rsid w:val="3FF56C14"/>
    <w:rsid w:val="417B75E9"/>
    <w:rsid w:val="42430A63"/>
    <w:rsid w:val="42F058B7"/>
    <w:rsid w:val="436109F6"/>
    <w:rsid w:val="441A38D4"/>
    <w:rsid w:val="4504239D"/>
    <w:rsid w:val="45EB3FF6"/>
    <w:rsid w:val="4BC77339"/>
    <w:rsid w:val="4C9236C5"/>
    <w:rsid w:val="4E250A85"/>
    <w:rsid w:val="4FFD4925"/>
    <w:rsid w:val="505C172E"/>
    <w:rsid w:val="506405EA"/>
    <w:rsid w:val="52F46F0B"/>
    <w:rsid w:val="532B6A10"/>
    <w:rsid w:val="539E4E99"/>
    <w:rsid w:val="53C101FC"/>
    <w:rsid w:val="53D8014D"/>
    <w:rsid w:val="550C209A"/>
    <w:rsid w:val="55E064E0"/>
    <w:rsid w:val="56866AA7"/>
    <w:rsid w:val="572C6D10"/>
    <w:rsid w:val="5B2C1CD2"/>
    <w:rsid w:val="5CD63974"/>
    <w:rsid w:val="5D4D2AC5"/>
    <w:rsid w:val="5DC34279"/>
    <w:rsid w:val="5FCD688E"/>
    <w:rsid w:val="5FF9BDAA"/>
    <w:rsid w:val="608816D1"/>
    <w:rsid w:val="60EF4E7F"/>
    <w:rsid w:val="648B0A32"/>
    <w:rsid w:val="658F6764"/>
    <w:rsid w:val="665233C1"/>
    <w:rsid w:val="6881502C"/>
    <w:rsid w:val="69AC0D42"/>
    <w:rsid w:val="6AD9688B"/>
    <w:rsid w:val="6B68303F"/>
    <w:rsid w:val="6D0E3F22"/>
    <w:rsid w:val="744E4660"/>
    <w:rsid w:val="753355A2"/>
    <w:rsid w:val="759F1C61"/>
    <w:rsid w:val="769F2DE8"/>
    <w:rsid w:val="76FDEB7C"/>
    <w:rsid w:val="79BE53CA"/>
    <w:rsid w:val="79C65162"/>
    <w:rsid w:val="79EE7E31"/>
    <w:rsid w:val="7C9011D9"/>
    <w:rsid w:val="7DC651C5"/>
    <w:rsid w:val="7E5E31B7"/>
    <w:rsid w:val="7F4B4263"/>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widowControl w:val="0"/>
      <w:spacing w:before="340" w:beforeAutospacing="0" w:after="330" w:afterAutospacing="0" w:line="576" w:lineRule="auto"/>
      <w:outlineLvl w:val="0"/>
    </w:pPr>
    <w:rPr>
      <w:b/>
      <w:kern w:val="44"/>
      <w:sz w:val="44"/>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ind w:left="100" w:leftChars="100" w:right="100" w:rightChars="100"/>
    </w:pPr>
    <w:rPr>
      <w:rFonts w:eastAsia="等线" w:cs="宋体"/>
      <w:szCs w:val="21"/>
    </w:rPr>
  </w:style>
  <w:style w:type="paragraph" w:styleId="5">
    <w:name w:val="annotation text"/>
    <w:basedOn w:val="1"/>
    <w:qFormat/>
    <w:uiPriority w:val="0"/>
    <w:pPr>
      <w:jc w:val="left"/>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9">
    <w:name w:val="Title"/>
    <w:basedOn w:val="1"/>
    <w:next w:val="1"/>
    <w:qFormat/>
    <w:uiPriority w:val="0"/>
    <w:pPr>
      <w:spacing w:before="240" w:after="60"/>
      <w:jc w:val="center"/>
      <w:outlineLvl w:val="0"/>
    </w:pPr>
    <w:rPr>
      <w:rFonts w:ascii="Cambria" w:hAnsi="Cambria" w:cs="Times New Roman"/>
      <w:b/>
      <w:bCs/>
      <w:sz w:val="32"/>
      <w:szCs w:val="32"/>
      <w:lang w:bidi="ar-SA"/>
    </w:rPr>
  </w:style>
  <w:style w:type="character" w:styleId="12">
    <w:name w:val="Strong"/>
    <w:basedOn w:val="11"/>
    <w:qFormat/>
    <w:uiPriority w:val="0"/>
    <w:rPr>
      <w:b/>
      <w:bCs/>
    </w:rPr>
  </w:style>
  <w:style w:type="paragraph" w:customStyle="1" w:styleId="13">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5553</Words>
  <Characters>5586</Characters>
  <Lines>1</Lines>
  <Paragraphs>1</Paragraphs>
  <TotalTime>6</TotalTime>
  <ScaleCrop>false</ScaleCrop>
  <LinksUpToDate>false</LinksUpToDate>
  <CharactersWithSpaces>5588</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高丹</cp:lastModifiedBy>
  <cp:lastPrinted>2022-06-06T16:09:00Z</cp:lastPrinted>
  <dcterms:modified xsi:type="dcterms:W3CDTF">2025-07-25T01:30:28Z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48C61CB29D3F4D9384F5922CF0F7FFB4</vt:lpwstr>
  </property>
</Properties>
</file>